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B411" w14:textId="3CC72547" w:rsidR="005948AF" w:rsidRPr="005948AF" w:rsidRDefault="004314A5" w:rsidP="005A5619">
      <w:pPr>
        <w:contextualSpacing/>
        <w:rPr>
          <w:rFonts w:ascii="Palatino Linotype" w:hAnsi="Palatino Linotype"/>
          <w:b/>
          <w:bCs/>
          <w:sz w:val="40"/>
          <w:szCs w:val="40"/>
        </w:rPr>
      </w:pPr>
      <w:r>
        <w:rPr>
          <w:rFonts w:ascii="Palatino Linotype" w:hAnsi="Palatino Linotype"/>
          <w:b/>
          <w:bCs/>
          <w:sz w:val="40"/>
          <w:szCs w:val="40"/>
        </w:rPr>
        <w:t>10 Christology in 1 Corinthians</w:t>
      </w:r>
    </w:p>
    <w:p w14:paraId="42AC9AF2" w14:textId="41292E69" w:rsidR="005948AF" w:rsidRPr="005F77F8" w:rsidRDefault="007B76F5" w:rsidP="005A5619">
      <w:pPr>
        <w:contextualSpacing/>
        <w:rPr>
          <w:rFonts w:ascii="Palatino Linotype" w:hAnsi="Palatino Linotype"/>
          <w:sz w:val="24"/>
          <w:szCs w:val="24"/>
        </w:rPr>
      </w:pPr>
      <w:r w:rsidRPr="005F77F8">
        <w:rPr>
          <w:rFonts w:ascii="Palatino Linotype" w:hAnsi="Palatino Linotype"/>
          <w:sz w:val="24"/>
          <w:szCs w:val="24"/>
        </w:rPr>
        <w:t xml:space="preserve">1 Corinthians </w:t>
      </w:r>
      <w:r w:rsidR="004314A5">
        <w:rPr>
          <w:rFonts w:ascii="Palatino Linotype" w:hAnsi="Palatino Linotype"/>
          <w:sz w:val="24"/>
          <w:szCs w:val="24"/>
        </w:rPr>
        <w:t>3:22-23; 8:4-6; 11:3; 15:23-28</w:t>
      </w:r>
    </w:p>
    <w:p w14:paraId="4234289A" w14:textId="77777777" w:rsidR="007B76F5" w:rsidRPr="005F77F8" w:rsidRDefault="007B76F5" w:rsidP="005A5619">
      <w:pPr>
        <w:contextualSpacing/>
        <w:rPr>
          <w:rFonts w:ascii="Palatino Linotype" w:hAnsi="Palatino Linotype"/>
          <w:sz w:val="24"/>
          <w:szCs w:val="24"/>
        </w:rPr>
      </w:pPr>
    </w:p>
    <w:p w14:paraId="79034FDA" w14:textId="77777777" w:rsidR="000F7633" w:rsidRPr="00727ADF" w:rsidRDefault="004314A5">
      <w:pPr>
        <w:contextualSpacing/>
        <w:rPr>
          <w:rFonts w:ascii="Palatino Linotype" w:hAnsi="Palatino Linotype"/>
          <w:sz w:val="24"/>
          <w:szCs w:val="24"/>
        </w:rPr>
      </w:pPr>
      <w:r w:rsidRPr="00727ADF">
        <w:rPr>
          <w:rFonts w:ascii="Palatino Linotype" w:hAnsi="Palatino Linotype"/>
          <w:sz w:val="24"/>
          <w:szCs w:val="24"/>
        </w:rPr>
        <w:t>1 Corinthians has much to say about Christ</w:t>
      </w:r>
    </w:p>
    <w:p w14:paraId="2976EFFE" w14:textId="7022859E" w:rsidR="000F7633" w:rsidRPr="00727ADF" w:rsidRDefault="000F7633" w:rsidP="000F763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Christ is the domain in which </w:t>
      </w:r>
      <w:r w:rsidR="001C120C">
        <w:rPr>
          <w:rFonts w:ascii="Palatino Linotype" w:hAnsi="Palatino Linotype"/>
          <w:sz w:val="24"/>
          <w:szCs w:val="24"/>
        </w:rPr>
        <w:t xml:space="preserve">we </w:t>
      </w:r>
      <w:r w:rsidRPr="00727ADF">
        <w:rPr>
          <w:rFonts w:ascii="Palatino Linotype" w:hAnsi="Palatino Linotype"/>
          <w:sz w:val="24"/>
          <w:szCs w:val="24"/>
        </w:rPr>
        <w:t>exist (1:2, 4, 9; 6:11, 15, 17; 7:14; 12:12, 27)</w:t>
      </w:r>
      <w:r w:rsidR="00647114">
        <w:rPr>
          <w:rFonts w:ascii="Palatino Linotype" w:hAnsi="Palatino Linotype"/>
          <w:sz w:val="24"/>
          <w:szCs w:val="24"/>
        </w:rPr>
        <w:t>.</w:t>
      </w:r>
    </w:p>
    <w:p w14:paraId="498C103E" w14:textId="776CF827" w:rsidR="000F7633" w:rsidRPr="00727ADF" w:rsidRDefault="000F7633" w:rsidP="000F763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Christ</w:t>
      </w:r>
      <w:r w:rsidR="00C55759" w:rsidRPr="00727ADF">
        <w:rPr>
          <w:rFonts w:ascii="Palatino Linotype" w:hAnsi="Palatino Linotype"/>
          <w:sz w:val="24"/>
          <w:szCs w:val="24"/>
        </w:rPr>
        <w:t>’s death is</w:t>
      </w:r>
      <w:r w:rsidRPr="00727ADF">
        <w:rPr>
          <w:rFonts w:ascii="Palatino Linotype" w:hAnsi="Palatino Linotype"/>
          <w:sz w:val="24"/>
          <w:szCs w:val="24"/>
        </w:rPr>
        <w:t xml:space="preserve"> the message of salvation</w:t>
      </w:r>
      <w:r w:rsidR="00C55759" w:rsidRPr="00727ADF">
        <w:rPr>
          <w:rFonts w:ascii="Palatino Linotype" w:hAnsi="Palatino Linotype"/>
          <w:sz w:val="24"/>
          <w:szCs w:val="24"/>
        </w:rPr>
        <w:t xml:space="preserve"> (1:23-24; 2:2; 3:11; 5:7; 15:3-5)</w:t>
      </w:r>
      <w:r w:rsidR="00647114">
        <w:rPr>
          <w:rFonts w:ascii="Palatino Linotype" w:hAnsi="Palatino Linotype"/>
          <w:sz w:val="24"/>
          <w:szCs w:val="24"/>
        </w:rPr>
        <w:t>.</w:t>
      </w:r>
    </w:p>
    <w:p w14:paraId="40970CD8" w14:textId="2A78F6D1" w:rsidR="00C55759" w:rsidRPr="00727ADF" w:rsidRDefault="00C55759" w:rsidP="000F763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Christ is whom we have communion with (</w:t>
      </w:r>
      <w:r w:rsidR="0079332F" w:rsidRPr="00727ADF">
        <w:rPr>
          <w:rFonts w:ascii="Palatino Linotype" w:hAnsi="Palatino Linotype"/>
          <w:sz w:val="24"/>
          <w:szCs w:val="24"/>
        </w:rPr>
        <w:t>10:16, 21)</w:t>
      </w:r>
      <w:r w:rsidR="00647114">
        <w:rPr>
          <w:rFonts w:ascii="Palatino Linotype" w:hAnsi="Palatino Linotype"/>
          <w:sz w:val="24"/>
          <w:szCs w:val="24"/>
        </w:rPr>
        <w:t>.</w:t>
      </w:r>
    </w:p>
    <w:p w14:paraId="69A30B6F" w14:textId="7DA17322" w:rsidR="0079332F" w:rsidRPr="00727ADF" w:rsidRDefault="0079332F" w:rsidP="000F763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Christ’s name has real spiritual authority and power (1:10; 5:3-4)</w:t>
      </w:r>
      <w:r w:rsidR="00647114">
        <w:rPr>
          <w:rFonts w:ascii="Palatino Linotype" w:hAnsi="Palatino Linotype"/>
          <w:sz w:val="24"/>
          <w:szCs w:val="24"/>
        </w:rPr>
        <w:t>.</w:t>
      </w:r>
    </w:p>
    <w:p w14:paraId="275CE6BC" w14:textId="35CADCEF" w:rsidR="0079332F" w:rsidRPr="00727ADF" w:rsidRDefault="0079332F" w:rsidP="000F763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Christ is resurrected (15:12, 20, 23)</w:t>
      </w:r>
      <w:r w:rsidR="00647114">
        <w:rPr>
          <w:rFonts w:ascii="Palatino Linotype" w:hAnsi="Palatino Linotype"/>
          <w:sz w:val="24"/>
          <w:szCs w:val="24"/>
        </w:rPr>
        <w:t>.</w:t>
      </w:r>
    </w:p>
    <w:p w14:paraId="73301BF0" w14:textId="428A80C9" w:rsidR="0079332F" w:rsidRPr="00727ADF" w:rsidRDefault="0079332F" w:rsidP="000F763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Christ is returning (1:7-8; 15:23, 57; 16:22)</w:t>
      </w:r>
      <w:r w:rsidR="00647114">
        <w:rPr>
          <w:rFonts w:ascii="Palatino Linotype" w:hAnsi="Palatino Linotype"/>
          <w:sz w:val="24"/>
          <w:szCs w:val="24"/>
        </w:rPr>
        <w:t>.</w:t>
      </w:r>
    </w:p>
    <w:p w14:paraId="1FAFC29D" w14:textId="5385908F" w:rsidR="0079332F" w:rsidRPr="00727ADF" w:rsidRDefault="0079332F" w:rsidP="0079332F">
      <w:pPr>
        <w:rPr>
          <w:rFonts w:ascii="Palatino Linotype" w:hAnsi="Palatino Linotype"/>
          <w:sz w:val="24"/>
          <w:szCs w:val="24"/>
        </w:rPr>
      </w:pPr>
      <w:r w:rsidRPr="00727ADF">
        <w:rPr>
          <w:rFonts w:ascii="Palatino Linotype" w:hAnsi="Palatino Linotype"/>
          <w:sz w:val="24"/>
          <w:szCs w:val="24"/>
        </w:rPr>
        <w:t>God is greater than Christ</w:t>
      </w:r>
    </w:p>
    <w:p w14:paraId="3FD2D14B" w14:textId="0CE7941E" w:rsidR="0079332F" w:rsidRPr="00727ADF" w:rsidRDefault="0079332F" w:rsidP="004C13E9">
      <w:pPr>
        <w:pStyle w:val="ListParagraph"/>
        <w:numPr>
          <w:ilvl w:val="0"/>
          <w:numId w:val="20"/>
        </w:numPr>
        <w:rPr>
          <w:rFonts w:ascii="Palatino Linotype" w:hAnsi="Palatino Linotype"/>
          <w:sz w:val="24"/>
          <w:szCs w:val="24"/>
        </w:rPr>
      </w:pPr>
      <w:r w:rsidRPr="00727ADF">
        <w:rPr>
          <w:rFonts w:ascii="Palatino Linotype" w:hAnsi="Palatino Linotype"/>
          <w:sz w:val="24"/>
          <w:szCs w:val="24"/>
        </w:rPr>
        <w:t>1 Corinthians 3:22-23; 11:3; 15:23-28</w:t>
      </w:r>
    </w:p>
    <w:p w14:paraId="096261AE" w14:textId="65345CD4" w:rsidR="0079332F" w:rsidRPr="00727ADF" w:rsidRDefault="0079332F" w:rsidP="006F5AF2">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Christ is subordinate to God. This subordination is not temporary, but eternal. God has empowered Christ to rule, but once Christ returns and completes his </w:t>
      </w:r>
      <w:r w:rsidR="00F64C2E" w:rsidRPr="00727ADF">
        <w:rPr>
          <w:rFonts w:ascii="Palatino Linotype" w:hAnsi="Palatino Linotype"/>
          <w:sz w:val="24"/>
          <w:szCs w:val="24"/>
        </w:rPr>
        <w:t>mission,</w:t>
      </w:r>
      <w:r w:rsidRPr="00727ADF">
        <w:rPr>
          <w:rFonts w:ascii="Palatino Linotype" w:hAnsi="Palatino Linotype"/>
          <w:sz w:val="24"/>
          <w:szCs w:val="24"/>
        </w:rPr>
        <w:t xml:space="preserve"> he will hand that power back to God.</w:t>
      </w:r>
    </w:p>
    <w:p w14:paraId="171F28BD" w14:textId="58659247" w:rsidR="0079332F" w:rsidRPr="00727ADF" w:rsidRDefault="0079332F" w:rsidP="006F5AF2">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Christ himself repeatedly </w:t>
      </w:r>
      <w:r w:rsidR="002F083C" w:rsidRPr="00727ADF">
        <w:rPr>
          <w:rFonts w:ascii="Palatino Linotype" w:hAnsi="Palatino Linotype"/>
          <w:sz w:val="24"/>
          <w:szCs w:val="24"/>
        </w:rPr>
        <w:t xml:space="preserve">taught the superiority of his Father </w:t>
      </w:r>
      <w:r w:rsidR="000A6FCA" w:rsidRPr="00727ADF">
        <w:rPr>
          <w:rFonts w:ascii="Palatino Linotype" w:hAnsi="Palatino Linotype"/>
          <w:sz w:val="24"/>
          <w:szCs w:val="24"/>
        </w:rPr>
        <w:t xml:space="preserve">and his obedient subordination to </w:t>
      </w:r>
      <w:r w:rsidR="0053320E" w:rsidRPr="00727ADF">
        <w:rPr>
          <w:rFonts w:ascii="Palatino Linotype" w:hAnsi="Palatino Linotype"/>
          <w:sz w:val="24"/>
          <w:szCs w:val="24"/>
        </w:rPr>
        <w:t xml:space="preserve">God </w:t>
      </w:r>
      <w:r w:rsidR="00647114">
        <w:rPr>
          <w:rFonts w:ascii="Palatino Linotype" w:hAnsi="Palatino Linotype"/>
          <w:sz w:val="24"/>
          <w:szCs w:val="24"/>
        </w:rPr>
        <w:t>(</w:t>
      </w:r>
      <w:r w:rsidR="00F64C2E" w:rsidRPr="00727ADF">
        <w:rPr>
          <w:rFonts w:ascii="Palatino Linotype" w:hAnsi="Palatino Linotype"/>
          <w:sz w:val="24"/>
          <w:szCs w:val="24"/>
        </w:rPr>
        <w:t xml:space="preserve">Mat 20:23; 26:39; Mark 10:18; 13:32; </w:t>
      </w:r>
      <w:r w:rsidRPr="00727ADF">
        <w:rPr>
          <w:rFonts w:ascii="Palatino Linotype" w:hAnsi="Palatino Linotype"/>
          <w:sz w:val="24"/>
          <w:szCs w:val="24"/>
        </w:rPr>
        <w:t xml:space="preserve">John </w:t>
      </w:r>
      <w:r w:rsidR="00F64C2E" w:rsidRPr="00727ADF">
        <w:rPr>
          <w:rFonts w:ascii="Palatino Linotype" w:hAnsi="Palatino Linotype"/>
          <w:sz w:val="24"/>
          <w:szCs w:val="24"/>
        </w:rPr>
        <w:t xml:space="preserve">5:19, 30; 7:16; 8:28; </w:t>
      </w:r>
      <w:r w:rsidRPr="00727ADF">
        <w:rPr>
          <w:rFonts w:ascii="Palatino Linotype" w:hAnsi="Palatino Linotype"/>
          <w:sz w:val="24"/>
          <w:szCs w:val="24"/>
        </w:rPr>
        <w:t>14:28</w:t>
      </w:r>
      <w:r w:rsidR="00F64C2E" w:rsidRPr="00727ADF">
        <w:rPr>
          <w:rFonts w:ascii="Palatino Linotype" w:hAnsi="Palatino Linotype"/>
          <w:sz w:val="24"/>
          <w:szCs w:val="24"/>
        </w:rPr>
        <w:t>; 17:3)</w:t>
      </w:r>
      <w:r w:rsidR="00647114">
        <w:rPr>
          <w:rFonts w:ascii="Palatino Linotype" w:hAnsi="Palatino Linotype"/>
          <w:sz w:val="24"/>
          <w:szCs w:val="24"/>
        </w:rPr>
        <w:t>.</w:t>
      </w:r>
    </w:p>
    <w:p w14:paraId="20E0CD1D" w14:textId="4762080B" w:rsidR="0053320E" w:rsidRPr="00727ADF" w:rsidRDefault="0053320E" w:rsidP="0053320E">
      <w:pPr>
        <w:rPr>
          <w:rFonts w:ascii="Palatino Linotype" w:hAnsi="Palatino Linotype"/>
          <w:sz w:val="24"/>
          <w:szCs w:val="24"/>
        </w:rPr>
      </w:pPr>
      <w:r w:rsidRPr="00727ADF">
        <w:rPr>
          <w:rFonts w:ascii="Palatino Linotype" w:hAnsi="Palatino Linotype"/>
          <w:sz w:val="24"/>
          <w:szCs w:val="24"/>
        </w:rPr>
        <w:t>1 Corinthians 8:4-6</w:t>
      </w:r>
    </w:p>
    <w:p w14:paraId="786802B7" w14:textId="36052548" w:rsidR="0053320E" w:rsidRPr="00727ADF" w:rsidRDefault="0053320E" w:rsidP="0053320E">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This text is all about the gods. How should </w:t>
      </w:r>
      <w:r w:rsidR="00DD31AC" w:rsidRPr="00727ADF">
        <w:rPr>
          <w:rFonts w:ascii="Palatino Linotype" w:hAnsi="Palatino Linotype"/>
          <w:sz w:val="24"/>
          <w:szCs w:val="24"/>
        </w:rPr>
        <w:t>Christians</w:t>
      </w:r>
      <w:r w:rsidRPr="00727ADF">
        <w:rPr>
          <w:rFonts w:ascii="Palatino Linotype" w:hAnsi="Palatino Linotype"/>
          <w:sz w:val="24"/>
          <w:szCs w:val="24"/>
        </w:rPr>
        <w:t xml:space="preserve"> think of the gods? Are they real or fake? If fake, can</w:t>
      </w:r>
      <w:r w:rsidR="00DD31AC" w:rsidRPr="00727ADF">
        <w:rPr>
          <w:rFonts w:ascii="Palatino Linotype" w:hAnsi="Palatino Linotype"/>
          <w:sz w:val="24"/>
          <w:szCs w:val="24"/>
        </w:rPr>
        <w:t>’t</w:t>
      </w:r>
      <w:r w:rsidRPr="00727ADF">
        <w:rPr>
          <w:rFonts w:ascii="Palatino Linotype" w:hAnsi="Palatino Linotype"/>
          <w:sz w:val="24"/>
          <w:szCs w:val="24"/>
        </w:rPr>
        <w:t xml:space="preserve"> we just go to their sacrifices and eat the meat?</w:t>
      </w:r>
    </w:p>
    <w:p w14:paraId="4449BF69" w14:textId="40E20DBE"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Moyer Hubbard: “There were gods everywhere. Gods for travelers, gods for hunters, gods for sailors, gods for warriors, gods for lovers, gods for poets; gods to help with childbirth, gods to help with baking, gods to help with treachery, gods to protect the hinges of your doors…the list is endless. …The young woman in love could appeal to the goddess Peitho (Persuasion) to convince a hesitant suitor. The merchant selling his wares frequented the temple of Tyche (Success) to ensure that his business would thrive. The farmer fertilizing his field invoked </w:t>
      </w:r>
      <w:proofErr w:type="spellStart"/>
      <w:r w:rsidRPr="00727ADF">
        <w:rPr>
          <w:rFonts w:ascii="Palatino Linotype" w:hAnsi="Palatino Linotype"/>
          <w:sz w:val="24"/>
          <w:szCs w:val="24"/>
        </w:rPr>
        <w:t>Sterculius</w:t>
      </w:r>
      <w:proofErr w:type="spellEnd"/>
      <w:r w:rsidRPr="00727ADF">
        <w:rPr>
          <w:rFonts w:ascii="Palatino Linotype" w:hAnsi="Palatino Linotype"/>
          <w:sz w:val="24"/>
          <w:szCs w:val="24"/>
        </w:rPr>
        <w:t>, the god presiding over the spreading of manure. Athletes flocked to Herakles (Hercules), the infirm to Asclepius, mariners to Poseidon (Neptune).”</w:t>
      </w:r>
      <w:r w:rsidRPr="00727ADF">
        <w:rPr>
          <w:rFonts w:ascii="Palatino Linotype" w:hAnsi="Palatino Linotype"/>
          <w:sz w:val="24"/>
          <w:szCs w:val="24"/>
          <w:vertAlign w:val="superscript"/>
        </w:rPr>
        <w:footnoteReference w:id="1"/>
      </w:r>
    </w:p>
    <w:p w14:paraId="4FC8EDE7" w14:textId="6B91C7E5" w:rsidR="00DD31AC" w:rsidRPr="00727ADF" w:rsidRDefault="00DD31AC" w:rsidP="00DD31AC">
      <w:pPr>
        <w:rPr>
          <w:rFonts w:ascii="Palatino Linotype" w:hAnsi="Palatino Linotype"/>
          <w:sz w:val="24"/>
          <w:szCs w:val="24"/>
        </w:rPr>
      </w:pPr>
      <w:r w:rsidRPr="00727ADF">
        <w:rPr>
          <w:rFonts w:ascii="Palatino Linotype" w:hAnsi="Palatino Linotype"/>
          <w:sz w:val="24"/>
          <w:szCs w:val="24"/>
        </w:rPr>
        <w:lastRenderedPageBreak/>
        <w:t xml:space="preserve">Splitting the </w:t>
      </w:r>
      <w:r w:rsidRPr="00727ADF">
        <w:rPr>
          <w:rFonts w:ascii="Palatino Linotype" w:hAnsi="Palatino Linotype"/>
          <w:i/>
          <w:iCs/>
          <w:sz w:val="24"/>
          <w:szCs w:val="24"/>
        </w:rPr>
        <w:t>Shema</w:t>
      </w:r>
      <w:r w:rsidRPr="00727ADF">
        <w:rPr>
          <w:rFonts w:ascii="Palatino Linotype" w:hAnsi="Palatino Linotype"/>
          <w:sz w:val="24"/>
          <w:szCs w:val="24"/>
        </w:rPr>
        <w:t xml:space="preserve"> in 1 Corinthians 8:6</w:t>
      </w:r>
    </w:p>
    <w:p w14:paraId="34ACBA9A" w14:textId="77777777"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James Dunn: “[Paul] asserts that Christ the Lord also is one; thereby he splits the </w:t>
      </w:r>
      <w:r w:rsidRPr="00727ADF">
        <w:rPr>
          <w:rFonts w:ascii="Palatino Linotype" w:hAnsi="Palatino Linotype"/>
          <w:i/>
          <w:iCs/>
          <w:sz w:val="24"/>
          <w:szCs w:val="24"/>
        </w:rPr>
        <w:t>Shema</w:t>
      </w:r>
      <w:r w:rsidRPr="00727ADF">
        <w:rPr>
          <w:rFonts w:ascii="Palatino Linotype" w:hAnsi="Palatino Linotype"/>
          <w:sz w:val="24"/>
          <w:szCs w:val="24"/>
        </w:rPr>
        <w:t xml:space="preserve"> (Deut. 6.4), the Jewish confession of monotheism, between God the Father and Christ the Lord in a way that has no earlier parallel.”</w:t>
      </w:r>
      <w:r w:rsidRPr="00727ADF">
        <w:rPr>
          <w:rStyle w:val="FootnoteReference"/>
          <w:rFonts w:ascii="Palatino Linotype" w:hAnsi="Palatino Linotype"/>
          <w:sz w:val="24"/>
          <w:szCs w:val="24"/>
        </w:rPr>
        <w:footnoteReference w:id="2"/>
      </w:r>
      <w:r w:rsidRPr="00727ADF">
        <w:rPr>
          <w:rFonts w:ascii="Palatino Linotype" w:hAnsi="Palatino Linotype"/>
          <w:sz w:val="24"/>
          <w:szCs w:val="24"/>
        </w:rPr>
        <w:t xml:space="preserve"> </w:t>
      </w:r>
    </w:p>
    <w:p w14:paraId="617F6C9A" w14:textId="77777777"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Richard Hays: “V. 6 takes the extraordinarily bold step of identifying ‘the Lord Jesus Christ’ with ‘the Lord’ acclaimed in the Shema”</w:t>
      </w:r>
      <w:r w:rsidRPr="00727ADF">
        <w:rPr>
          <w:rStyle w:val="FootnoteReference"/>
          <w:rFonts w:ascii="Palatino Linotype" w:hAnsi="Palatino Linotype"/>
          <w:sz w:val="24"/>
          <w:szCs w:val="24"/>
        </w:rPr>
        <w:footnoteReference w:id="3"/>
      </w:r>
    </w:p>
    <w:p w14:paraId="707634CC" w14:textId="77777777"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N. T. Wright: “V. 6 functions as a Christian redefinition of the Jewish confession of faith, the Shema.”</w:t>
      </w:r>
      <w:r w:rsidRPr="00727ADF">
        <w:rPr>
          <w:rStyle w:val="FootnoteReference"/>
          <w:rFonts w:ascii="Palatino Linotype" w:hAnsi="Palatino Linotype"/>
          <w:sz w:val="24"/>
          <w:szCs w:val="24"/>
        </w:rPr>
        <w:footnoteReference w:id="4"/>
      </w:r>
    </w:p>
    <w:p w14:paraId="01D462AF" w14:textId="77777777"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Richard Bauckham: “[V]</w:t>
      </w:r>
      <w:proofErr w:type="spellStart"/>
      <w:r w:rsidRPr="00727ADF">
        <w:rPr>
          <w:rFonts w:ascii="Palatino Linotype" w:hAnsi="Palatino Linotype"/>
          <w:sz w:val="24"/>
          <w:szCs w:val="24"/>
        </w:rPr>
        <w:t>erse</w:t>
      </w:r>
      <w:proofErr w:type="spellEnd"/>
      <w:r w:rsidRPr="00727ADF">
        <w:rPr>
          <w:rFonts w:ascii="Palatino Linotype" w:hAnsi="Palatino Linotype"/>
          <w:sz w:val="24"/>
          <w:szCs w:val="24"/>
        </w:rPr>
        <w:t xml:space="preserve"> 6 … incorporates Jesus Christ into the unique divine identity. … That Paul has here produced a Christian version of the Shema has now rightly been recognized quite widely…”</w:t>
      </w:r>
      <w:r w:rsidRPr="00727ADF">
        <w:rPr>
          <w:rStyle w:val="FootnoteReference"/>
          <w:rFonts w:ascii="Palatino Linotype" w:hAnsi="Palatino Linotype"/>
          <w:sz w:val="24"/>
          <w:szCs w:val="24"/>
        </w:rPr>
        <w:footnoteReference w:id="5"/>
      </w:r>
    </w:p>
    <w:p w14:paraId="0E0373D7" w14:textId="762EA36E" w:rsidR="00DD31AC" w:rsidRPr="00727ADF" w:rsidRDefault="00DD31AC" w:rsidP="00DD31AC">
      <w:pPr>
        <w:rPr>
          <w:rFonts w:ascii="Palatino Linotype" w:hAnsi="Palatino Linotype"/>
          <w:sz w:val="24"/>
          <w:szCs w:val="24"/>
        </w:rPr>
      </w:pPr>
      <w:r w:rsidRPr="00727ADF">
        <w:rPr>
          <w:rFonts w:ascii="Palatino Linotype" w:hAnsi="Palatino Linotype"/>
          <w:sz w:val="24"/>
          <w:szCs w:val="24"/>
        </w:rPr>
        <w:t xml:space="preserve">1 Corinthians 8:6 is not the </w:t>
      </w:r>
      <w:r w:rsidRPr="00727ADF">
        <w:rPr>
          <w:rFonts w:ascii="Palatino Linotype" w:hAnsi="Palatino Linotype"/>
          <w:i/>
          <w:iCs/>
          <w:sz w:val="24"/>
          <w:szCs w:val="24"/>
        </w:rPr>
        <w:t>Shema</w:t>
      </w:r>
      <w:r w:rsidR="00072F26">
        <w:rPr>
          <w:rFonts w:ascii="Palatino Linotype" w:hAnsi="Palatino Linotype"/>
          <w:i/>
          <w:iCs/>
          <w:sz w:val="24"/>
          <w:szCs w:val="24"/>
        </w:rPr>
        <w:t>.</w:t>
      </w:r>
    </w:p>
    <w:p w14:paraId="3D724B68" w14:textId="0AFC237D"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Deuteronomy 6:4 (LXX)</w:t>
      </w:r>
      <w:r w:rsidRPr="00727ADF">
        <w:rPr>
          <w:rFonts w:ascii="Palatino Linotype" w:hAnsi="Palatino Linotype"/>
          <w:sz w:val="24"/>
          <w:szCs w:val="24"/>
        </w:rPr>
        <w:br/>
        <w:t>Α</w:t>
      </w:r>
      <w:r w:rsidRPr="00727ADF">
        <w:rPr>
          <w:rFonts w:ascii="Times New Roman" w:hAnsi="Times New Roman" w:cs="Times New Roman"/>
          <w:sz w:val="24"/>
          <w:szCs w:val="24"/>
        </w:rPr>
        <w:t>̓</w:t>
      </w:r>
      <w:r w:rsidRPr="00727ADF">
        <w:rPr>
          <w:rFonts w:ascii="Palatino Linotype" w:hAnsi="Palatino Linotype"/>
          <w:sz w:val="24"/>
          <w:szCs w:val="24"/>
        </w:rPr>
        <w:t>́</w:t>
      </w:r>
      <w:proofErr w:type="spellStart"/>
      <w:r w:rsidRPr="00727ADF">
        <w:rPr>
          <w:rFonts w:ascii="Palatino Linotype" w:hAnsi="Palatino Linotype"/>
          <w:sz w:val="24"/>
          <w:szCs w:val="24"/>
        </w:rPr>
        <w:t>κουε</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Ισρ</w:t>
      </w:r>
      <w:proofErr w:type="spellEnd"/>
      <w:r w:rsidRPr="00727ADF">
        <w:rPr>
          <w:rFonts w:ascii="Palatino Linotype" w:hAnsi="Palatino Linotype"/>
          <w:sz w:val="24"/>
          <w:szCs w:val="24"/>
        </w:rPr>
        <w:t xml:space="preserve">αηλ· </w:t>
      </w:r>
      <w:proofErr w:type="spellStart"/>
      <w:r w:rsidRPr="00727ADF">
        <w:rPr>
          <w:rFonts w:ascii="Palatino Linotype" w:hAnsi="Palatino Linotype"/>
          <w:sz w:val="24"/>
          <w:szCs w:val="24"/>
        </w:rPr>
        <w:t>κύριος</w:t>
      </w:r>
      <w:proofErr w:type="spellEnd"/>
      <w:r w:rsidRPr="00727ADF">
        <w:rPr>
          <w:rFonts w:ascii="Palatino Linotype" w:hAnsi="Palatino Linotype"/>
          <w:sz w:val="24"/>
          <w:szCs w:val="24"/>
        </w:rPr>
        <w:t xml:space="preserve"> ο</w:t>
      </w:r>
      <w:r w:rsidRPr="00727ADF">
        <w:rPr>
          <w:rFonts w:ascii="Times New Roman" w:hAnsi="Times New Roman" w:cs="Times New Roman"/>
          <w:sz w:val="24"/>
          <w:szCs w:val="24"/>
        </w:rPr>
        <w:t>̔</w:t>
      </w:r>
      <w:r w:rsidRPr="00727ADF">
        <w:rPr>
          <w:rFonts w:ascii="Palatino Linotype" w:hAnsi="Palatino Linotype"/>
          <w:sz w:val="24"/>
          <w:szCs w:val="24"/>
        </w:rPr>
        <w:t xml:space="preserve"> </w:t>
      </w:r>
      <w:proofErr w:type="spellStart"/>
      <w:r w:rsidRPr="00727ADF">
        <w:rPr>
          <w:rFonts w:ascii="Palatino Linotype" w:hAnsi="Palatino Linotype"/>
          <w:sz w:val="24"/>
          <w:szCs w:val="24"/>
        </w:rPr>
        <w:t>θεὸς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η</w:t>
      </w:r>
      <w:r w:rsidRPr="00727ADF">
        <w:rPr>
          <w:rFonts w:ascii="Times New Roman" w:hAnsi="Times New Roman" w:cs="Times New Roman"/>
          <w:sz w:val="24"/>
          <w:szCs w:val="24"/>
        </w:rPr>
        <w:t>̔</w:t>
      </w:r>
      <w:r w:rsidRPr="00727ADF">
        <w:rPr>
          <w:rFonts w:ascii="Palatino Linotype" w:hAnsi="Palatino Linotype"/>
          <w:sz w:val="24"/>
          <w:szCs w:val="24"/>
        </w:rPr>
        <w:t>μω</w:t>
      </w:r>
      <w:r w:rsidRPr="00727ADF">
        <w:rPr>
          <w:rFonts w:ascii="Times New Roman" w:hAnsi="Times New Roman" w:cs="Times New Roman"/>
          <w:sz w:val="24"/>
          <w:szCs w:val="24"/>
        </w:rPr>
        <w:t>͂</w:t>
      </w:r>
      <w:r w:rsidRPr="00727ADF">
        <w:rPr>
          <w:rFonts w:ascii="Palatino Linotype" w:hAnsi="Palatino Linotype"/>
          <w:sz w:val="24"/>
          <w:szCs w:val="24"/>
        </w:rPr>
        <w:t>ν</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κύριος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ει</w:t>
      </w:r>
      <w:proofErr w:type="spellEnd"/>
      <w:r w:rsidRPr="00727ADF">
        <w:rPr>
          <w:rFonts w:ascii="Times New Roman" w:hAnsi="Times New Roman" w:cs="Times New Roman"/>
          <w:sz w:val="24"/>
          <w:szCs w:val="24"/>
        </w:rPr>
        <w:t>̔͂</w:t>
      </w:r>
      <w:r w:rsidRPr="00727ADF">
        <w:rPr>
          <w:rFonts w:ascii="Palatino Linotype" w:hAnsi="Palatino Linotype"/>
          <w:sz w:val="24"/>
          <w:szCs w:val="24"/>
        </w:rPr>
        <w:t xml:space="preserve">ς </w:t>
      </w:r>
      <w:proofErr w:type="spellStart"/>
      <w:r w:rsidRPr="00727ADF">
        <w:rPr>
          <w:rFonts w:ascii="Palatino Linotype" w:hAnsi="Palatino Linotype"/>
          <w:sz w:val="24"/>
          <w:szCs w:val="24"/>
        </w:rPr>
        <w:t>ε</w:t>
      </w:r>
      <w:r w:rsidRPr="00727ADF">
        <w:rPr>
          <w:rFonts w:ascii="Times New Roman" w:hAnsi="Times New Roman" w:cs="Times New Roman"/>
          <w:sz w:val="24"/>
          <w:szCs w:val="24"/>
        </w:rPr>
        <w:t>̓</w:t>
      </w:r>
      <w:r w:rsidRPr="00727ADF">
        <w:rPr>
          <w:rFonts w:ascii="Palatino Linotype" w:hAnsi="Palatino Linotype"/>
          <w:sz w:val="24"/>
          <w:szCs w:val="24"/>
        </w:rPr>
        <w:t>στιν</w:t>
      </w:r>
      <w:proofErr w:type="spellEnd"/>
      <w:r w:rsidRPr="00727ADF">
        <w:rPr>
          <w:rFonts w:ascii="Palatino Linotype" w:hAnsi="Palatino Linotype"/>
          <w:sz w:val="24"/>
          <w:szCs w:val="24"/>
        </w:rPr>
        <w:t>·</w:t>
      </w:r>
    </w:p>
    <w:p w14:paraId="64C39A3D" w14:textId="77777777" w:rsidR="00DD31AC" w:rsidRPr="00DD31AC" w:rsidRDefault="00DD31AC" w:rsidP="00DD31AC">
      <w:pPr>
        <w:pStyle w:val="ListParagraph"/>
        <w:rPr>
          <w:rFonts w:ascii="Palatino Linotype" w:hAnsi="Palatino Linotype"/>
          <w:sz w:val="24"/>
          <w:szCs w:val="24"/>
        </w:rPr>
      </w:pPr>
      <w:r w:rsidRPr="00DD31AC">
        <w:rPr>
          <w:rFonts w:ascii="Palatino Linotype" w:hAnsi="Palatino Linotype"/>
          <w:sz w:val="24"/>
          <w:szCs w:val="24"/>
        </w:rPr>
        <w:t>Hear, O Israel: Lord (is) our God, Lord is one</w:t>
      </w:r>
    </w:p>
    <w:p w14:paraId="35A865B8" w14:textId="17DDD843"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1 Corinthians 8:6</w:t>
      </w:r>
      <w:r w:rsidRPr="00727ADF">
        <w:rPr>
          <w:rFonts w:ascii="Palatino Linotype" w:hAnsi="Palatino Linotype"/>
          <w:sz w:val="24"/>
          <w:szCs w:val="24"/>
        </w:rPr>
        <w:br/>
        <w:t>ἀ</w:t>
      </w:r>
      <w:proofErr w:type="spellStart"/>
      <w:r w:rsidRPr="00727ADF">
        <w:rPr>
          <w:rFonts w:ascii="Palatino Linotype" w:hAnsi="Palatino Linotype"/>
          <w:sz w:val="24"/>
          <w:szCs w:val="24"/>
        </w:rPr>
        <w:t>λλ</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ἡμῖν</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ει</w:t>
      </w:r>
      <w:proofErr w:type="spellEnd"/>
      <w:r w:rsidRPr="00727ADF">
        <w:rPr>
          <w:rFonts w:ascii="Palatino Linotype" w:hAnsi="Palatino Linotype"/>
          <w:sz w:val="24"/>
          <w:szCs w:val="24"/>
        </w:rPr>
        <w:t xml:space="preserve">̔͂ς </w:t>
      </w:r>
      <w:proofErr w:type="spellStart"/>
      <w:r w:rsidRPr="00727ADF">
        <w:rPr>
          <w:rFonts w:ascii="Palatino Linotype" w:hAnsi="Palatino Linotype"/>
          <w:sz w:val="24"/>
          <w:szCs w:val="24"/>
        </w:rPr>
        <w:t>θεὸς</w:t>
      </w:r>
      <w:proofErr w:type="spellEnd"/>
      <w:r w:rsidRPr="00727ADF">
        <w:rPr>
          <w:rFonts w:ascii="Palatino Linotype" w:hAnsi="Palatino Linotype"/>
          <w:sz w:val="24"/>
          <w:szCs w:val="24"/>
        </w:rPr>
        <w:t xml:space="preserve"> ὁ πα</w:t>
      </w:r>
      <w:proofErr w:type="spellStart"/>
      <w:r w:rsidRPr="00727ADF">
        <w:rPr>
          <w:rFonts w:ascii="Palatino Linotype" w:hAnsi="Palatino Linotype"/>
          <w:sz w:val="24"/>
          <w:szCs w:val="24"/>
        </w:rPr>
        <w:t>τὴρ</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ἐξ</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ου</w:t>
      </w:r>
      <w:proofErr w:type="spellEnd"/>
      <w:r w:rsidRPr="00727ADF">
        <w:rPr>
          <w:rFonts w:ascii="Palatino Linotype" w:hAnsi="Palatino Linotype"/>
          <w:sz w:val="24"/>
          <w:szCs w:val="24"/>
        </w:rPr>
        <w:t>̔͂ τὰ πά</w:t>
      </w:r>
      <w:proofErr w:type="spellStart"/>
      <w:r w:rsidRPr="00727ADF">
        <w:rPr>
          <w:rFonts w:ascii="Palatino Linotype" w:hAnsi="Palatino Linotype"/>
          <w:sz w:val="24"/>
          <w:szCs w:val="24"/>
        </w:rPr>
        <w:t>ντ</w:t>
      </w:r>
      <w:proofErr w:type="spellEnd"/>
      <w:r w:rsidRPr="00727ADF">
        <w:rPr>
          <w:rFonts w:ascii="Palatino Linotype" w:hAnsi="Palatino Linotype"/>
          <w:sz w:val="24"/>
          <w:szCs w:val="24"/>
        </w:rPr>
        <w:t xml:space="preserve">α καὶ </w:t>
      </w:r>
      <w:proofErr w:type="spellStart"/>
      <w:r w:rsidRPr="00727ADF">
        <w:rPr>
          <w:rFonts w:ascii="Palatino Linotype" w:hAnsi="Palatino Linotype"/>
          <w:sz w:val="24"/>
          <w:szCs w:val="24"/>
        </w:rPr>
        <w:t>ἡμεῖς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εἰς</w:t>
      </w:r>
      <w:proofErr w:type="spellEnd"/>
      <w:r w:rsidRPr="00727ADF">
        <w:rPr>
          <w:rFonts w:ascii="Palatino Linotype" w:hAnsi="Palatino Linotype"/>
          <w:sz w:val="24"/>
          <w:szCs w:val="24"/>
        </w:rPr>
        <w:t xml:space="preserve"> α</w:t>
      </w:r>
      <w:proofErr w:type="spellStart"/>
      <w:r w:rsidRPr="00727ADF">
        <w:rPr>
          <w:rFonts w:ascii="Palatino Linotype" w:hAnsi="Palatino Linotype"/>
          <w:sz w:val="24"/>
          <w:szCs w:val="24"/>
        </w:rPr>
        <w:t>ὐτόν</w:t>
      </w:r>
      <w:proofErr w:type="spellEnd"/>
      <w:r w:rsidRPr="00727ADF">
        <w:rPr>
          <w:rFonts w:ascii="Palatino Linotype" w:hAnsi="Palatino Linotype"/>
          <w:sz w:val="24"/>
          <w:szCs w:val="24"/>
        </w:rPr>
        <w:t xml:space="preserve">, καὶ </w:t>
      </w:r>
      <w:proofErr w:type="spellStart"/>
      <w:r w:rsidRPr="00727ADF">
        <w:rPr>
          <w:rFonts w:ascii="Palatino Linotype" w:hAnsi="Palatino Linotype"/>
          <w:sz w:val="24"/>
          <w:szCs w:val="24"/>
        </w:rPr>
        <w:t>ει</w:t>
      </w:r>
      <w:proofErr w:type="spellEnd"/>
      <w:r w:rsidRPr="00727ADF">
        <w:rPr>
          <w:rFonts w:ascii="Palatino Linotype" w:hAnsi="Palatino Linotype"/>
          <w:sz w:val="24"/>
          <w:szCs w:val="24"/>
        </w:rPr>
        <w:t xml:space="preserve">̔͂ς </w:t>
      </w:r>
      <w:proofErr w:type="spellStart"/>
      <w:r w:rsidRPr="00727ADF">
        <w:rPr>
          <w:rFonts w:ascii="Palatino Linotype" w:hAnsi="Palatino Linotype"/>
          <w:sz w:val="24"/>
          <w:szCs w:val="24"/>
        </w:rPr>
        <w:t>κύριος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Ἰησοῦς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Χριστὸς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δι</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ου</w:t>
      </w:r>
      <w:proofErr w:type="spellEnd"/>
      <w:r w:rsidRPr="00727ADF">
        <w:rPr>
          <w:rFonts w:ascii="Palatino Linotype" w:hAnsi="Palatino Linotype"/>
          <w:sz w:val="24"/>
          <w:szCs w:val="24"/>
        </w:rPr>
        <w:t>̔͂ τὰ πά</w:t>
      </w:r>
      <w:proofErr w:type="spellStart"/>
      <w:r w:rsidRPr="00727ADF">
        <w:rPr>
          <w:rFonts w:ascii="Palatino Linotype" w:hAnsi="Palatino Linotype"/>
          <w:sz w:val="24"/>
          <w:szCs w:val="24"/>
        </w:rPr>
        <w:t>ντ</w:t>
      </w:r>
      <w:proofErr w:type="spellEnd"/>
      <w:r w:rsidRPr="00727ADF">
        <w:rPr>
          <w:rFonts w:ascii="Palatino Linotype" w:hAnsi="Palatino Linotype"/>
          <w:sz w:val="24"/>
          <w:szCs w:val="24"/>
        </w:rPr>
        <w:t xml:space="preserve">α καὶ </w:t>
      </w:r>
      <w:proofErr w:type="spellStart"/>
      <w:r w:rsidRPr="00727ADF">
        <w:rPr>
          <w:rFonts w:ascii="Palatino Linotype" w:hAnsi="Palatino Linotype"/>
          <w:sz w:val="24"/>
          <w:szCs w:val="24"/>
        </w:rPr>
        <w:t>ἡμεῖς</w:t>
      </w:r>
      <w:proofErr w:type="spellEnd"/>
      <w:r w:rsidRPr="00727ADF">
        <w:rPr>
          <w:rFonts w:ascii="Palatino Linotype" w:hAnsi="Palatino Linotype"/>
          <w:sz w:val="24"/>
          <w:szCs w:val="24"/>
        </w:rPr>
        <w:t xml:space="preserve"> </w:t>
      </w:r>
      <w:proofErr w:type="spellStart"/>
      <w:r w:rsidRPr="00727ADF">
        <w:rPr>
          <w:rFonts w:ascii="Palatino Linotype" w:hAnsi="Palatino Linotype"/>
          <w:sz w:val="24"/>
          <w:szCs w:val="24"/>
        </w:rPr>
        <w:t>δι</w:t>
      </w:r>
      <w:proofErr w:type="spellEnd"/>
      <w:r w:rsidRPr="00727ADF">
        <w:rPr>
          <w:rFonts w:ascii="Palatino Linotype" w:hAnsi="Palatino Linotype"/>
          <w:sz w:val="24"/>
          <w:szCs w:val="24"/>
        </w:rPr>
        <w:t>’ α</w:t>
      </w:r>
      <w:proofErr w:type="spellStart"/>
      <w:r w:rsidRPr="00727ADF">
        <w:rPr>
          <w:rFonts w:ascii="Palatino Linotype" w:hAnsi="Palatino Linotype"/>
          <w:sz w:val="24"/>
          <w:szCs w:val="24"/>
        </w:rPr>
        <w:t>ὐτου</w:t>
      </w:r>
      <w:proofErr w:type="spellEnd"/>
      <w:r w:rsidRPr="00727ADF">
        <w:rPr>
          <w:rFonts w:ascii="Palatino Linotype" w:hAnsi="Palatino Linotype"/>
          <w:sz w:val="24"/>
          <w:szCs w:val="24"/>
        </w:rPr>
        <w:t>͂.</w:t>
      </w:r>
      <w:r w:rsidRPr="00727ADF">
        <w:rPr>
          <w:rFonts w:ascii="Palatino Linotype" w:hAnsi="Palatino Linotype"/>
          <w:sz w:val="24"/>
          <w:szCs w:val="24"/>
        </w:rPr>
        <w:br/>
        <w:t>yet for us there is one God, the Father, from whom are all things and for whom we exist, and one Lord, Jesus Christ, through whom are all things and through whom we exist.</w:t>
      </w:r>
    </w:p>
    <w:p w14:paraId="6AFBC282" w14:textId="16F021EC" w:rsidR="00DD31AC" w:rsidRPr="00727ADF" w:rsidRDefault="00DD31AC" w:rsidP="00DD31AC">
      <w:pPr>
        <w:pStyle w:val="ListParagraph"/>
        <w:numPr>
          <w:ilvl w:val="0"/>
          <w:numId w:val="20"/>
        </w:numPr>
        <w:rPr>
          <w:rFonts w:ascii="Palatino Linotype" w:hAnsi="Palatino Linotype"/>
          <w:sz w:val="24"/>
          <w:szCs w:val="24"/>
        </w:rPr>
      </w:pPr>
      <w:r w:rsidRPr="00727ADF">
        <w:rPr>
          <w:rFonts w:ascii="Palatino Linotype" w:hAnsi="Palatino Linotype"/>
          <w:sz w:val="24"/>
          <w:szCs w:val="24"/>
        </w:rPr>
        <w:t>These two texts only have 3 words in common: Lord (</w:t>
      </w:r>
      <w:r w:rsidRPr="00727ADF">
        <w:rPr>
          <w:rFonts w:ascii="Palatino Linotype" w:hAnsi="Palatino Linotype"/>
          <w:sz w:val="24"/>
          <w:szCs w:val="24"/>
          <w:lang w:val="el-GR"/>
        </w:rPr>
        <w:t>κύριος</w:t>
      </w:r>
      <w:r w:rsidRPr="00727ADF">
        <w:rPr>
          <w:rFonts w:ascii="Palatino Linotype" w:hAnsi="Palatino Linotype"/>
          <w:sz w:val="24"/>
          <w:szCs w:val="24"/>
        </w:rPr>
        <w:t>), God (</w:t>
      </w:r>
      <w:r w:rsidRPr="00727ADF">
        <w:rPr>
          <w:rFonts w:ascii="Palatino Linotype" w:hAnsi="Palatino Linotype"/>
          <w:sz w:val="24"/>
          <w:szCs w:val="24"/>
          <w:lang w:val="el-GR"/>
        </w:rPr>
        <w:t>θεὸς</w:t>
      </w:r>
      <w:r w:rsidRPr="00727ADF">
        <w:rPr>
          <w:rFonts w:ascii="Palatino Linotype" w:hAnsi="Palatino Linotype"/>
          <w:sz w:val="24"/>
          <w:szCs w:val="24"/>
        </w:rPr>
        <w:t>) and one (</w:t>
      </w:r>
      <w:r w:rsidRPr="00727ADF">
        <w:rPr>
          <w:rFonts w:ascii="Palatino Linotype" w:hAnsi="Palatino Linotype"/>
          <w:sz w:val="24"/>
          <w:szCs w:val="24"/>
          <w:lang w:val="el-GR"/>
        </w:rPr>
        <w:t>εἷς</w:t>
      </w:r>
      <w:r w:rsidRPr="00727ADF">
        <w:rPr>
          <w:rFonts w:ascii="Palatino Linotype" w:hAnsi="Palatino Linotype"/>
          <w:sz w:val="24"/>
          <w:szCs w:val="24"/>
        </w:rPr>
        <w:t>). This “agreement” is limited to 12.5% (3 out of 24 words).</w:t>
      </w:r>
    </w:p>
    <w:p w14:paraId="0B439CC2" w14:textId="7640A23A" w:rsidR="001E614F" w:rsidRPr="00727ADF" w:rsidRDefault="0099760A" w:rsidP="0099760A">
      <w:pPr>
        <w:rPr>
          <w:rFonts w:ascii="Palatino Linotype" w:hAnsi="Palatino Linotype"/>
          <w:sz w:val="24"/>
          <w:szCs w:val="24"/>
        </w:rPr>
      </w:pPr>
      <w:r w:rsidRPr="00727ADF">
        <w:rPr>
          <w:rFonts w:ascii="Palatino Linotype" w:hAnsi="Palatino Linotype"/>
          <w:sz w:val="24"/>
          <w:szCs w:val="24"/>
        </w:rPr>
        <w:t>Paul was a Jew</w:t>
      </w:r>
      <w:r w:rsidR="00072F26">
        <w:rPr>
          <w:rFonts w:ascii="Palatino Linotype" w:hAnsi="Palatino Linotype"/>
          <w:sz w:val="24"/>
          <w:szCs w:val="24"/>
        </w:rPr>
        <w:t>.</w:t>
      </w:r>
    </w:p>
    <w:p w14:paraId="333B9A96" w14:textId="01DE972E" w:rsidR="00DD31AC" w:rsidRPr="00727ADF" w:rsidRDefault="0099760A" w:rsidP="0099760A">
      <w:pPr>
        <w:pStyle w:val="ListParagraph"/>
        <w:numPr>
          <w:ilvl w:val="0"/>
          <w:numId w:val="20"/>
        </w:numPr>
        <w:rPr>
          <w:rFonts w:ascii="Palatino Linotype" w:hAnsi="Palatino Linotype"/>
          <w:sz w:val="24"/>
          <w:szCs w:val="24"/>
        </w:rPr>
      </w:pPr>
      <w:r w:rsidRPr="00727ADF">
        <w:rPr>
          <w:rFonts w:ascii="Palatino Linotype" w:hAnsi="Palatino Linotype"/>
          <w:sz w:val="24"/>
          <w:szCs w:val="24"/>
        </w:rPr>
        <w:t>Wayne Meeks: “The affirmation that “God is one” is as basic to Pauline Christianity as it was to all Judaism (1 Thess. 1:9; Gal. 3:20; Rom. 3:30; Eph. 4:6; 1 Cor. 8:4, 6; cf. 1 Cor. 11:12; 15:28; 2 Cor. 5:18).”</w:t>
      </w:r>
      <w:r w:rsidRPr="00727ADF">
        <w:rPr>
          <w:rFonts w:ascii="Palatino Linotype" w:hAnsi="Palatino Linotype"/>
          <w:sz w:val="24"/>
          <w:szCs w:val="24"/>
          <w:vertAlign w:val="superscript"/>
        </w:rPr>
        <w:footnoteReference w:id="6"/>
      </w:r>
    </w:p>
    <w:p w14:paraId="2A6AA58B" w14:textId="08AB95B9" w:rsidR="0099760A" w:rsidRPr="00727ADF" w:rsidRDefault="0099760A" w:rsidP="0099760A">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James McGrath: “That Paul could do this in passing, without explaining it or defending it, seems very unlikely indeed. The fact of the matter is that Paul does not say that there is one God who is both Father and Son; he says rather that </w:t>
      </w:r>
      <w:r w:rsidRPr="00727ADF">
        <w:rPr>
          <w:rFonts w:ascii="Palatino Linotype" w:hAnsi="Palatino Linotype"/>
          <w:sz w:val="24"/>
          <w:szCs w:val="24"/>
        </w:rPr>
        <w:lastRenderedPageBreak/>
        <w:t xml:space="preserve">there is </w:t>
      </w:r>
      <w:r w:rsidRPr="00727ADF">
        <w:rPr>
          <w:rFonts w:ascii="Palatino Linotype" w:hAnsi="Palatino Linotype"/>
          <w:i/>
          <w:iCs/>
          <w:sz w:val="24"/>
          <w:szCs w:val="24"/>
        </w:rPr>
        <w:t>one God</w:t>
      </w:r>
      <w:r w:rsidRPr="00727ADF">
        <w:rPr>
          <w:rFonts w:ascii="Palatino Linotype" w:hAnsi="Palatino Linotype"/>
          <w:sz w:val="24"/>
          <w:szCs w:val="24"/>
        </w:rPr>
        <w:t xml:space="preserve"> and </w:t>
      </w:r>
      <w:r w:rsidRPr="00727ADF">
        <w:rPr>
          <w:rFonts w:ascii="Palatino Linotype" w:hAnsi="Palatino Linotype"/>
          <w:i/>
          <w:iCs/>
          <w:sz w:val="24"/>
          <w:szCs w:val="24"/>
        </w:rPr>
        <w:t>also one Lord</w:t>
      </w:r>
      <w:r w:rsidRPr="00727ADF">
        <w:rPr>
          <w:rFonts w:ascii="Palatino Linotype" w:hAnsi="Palatino Linotype"/>
          <w:sz w:val="24"/>
          <w:szCs w:val="24"/>
        </w:rPr>
        <w:t xml:space="preserve">. …The combination “one God and…” suggests that we are dealing with a paraphrase of the Shema with an additional affirmation added alongside it—otherwise we would surely have expected Paul to express himself differently. Theoretically, he could have written, “There is one God: </w:t>
      </w:r>
      <w:proofErr w:type="gramStart"/>
      <w:r w:rsidRPr="00727ADF">
        <w:rPr>
          <w:rFonts w:ascii="Palatino Linotype" w:hAnsi="Palatino Linotype"/>
          <w:sz w:val="24"/>
          <w:szCs w:val="24"/>
        </w:rPr>
        <w:t>the</w:t>
      </w:r>
      <w:proofErr w:type="gramEnd"/>
      <w:r w:rsidRPr="00727ADF">
        <w:rPr>
          <w:rFonts w:ascii="Palatino Linotype" w:hAnsi="Palatino Linotype"/>
          <w:sz w:val="24"/>
          <w:szCs w:val="24"/>
        </w:rPr>
        <w:t xml:space="preserve"> Father, from whom are all things, and the Son, through whom are all things.” This would have emphasized the oneness of God while including Jesus clearly within that one God. Instead, Paul uses a statement about one God, which itself is sufficient to reiterate the point of the Shema, and then goes further to talk about </w:t>
      </w:r>
      <w:r w:rsidR="00072F26">
        <w:rPr>
          <w:rFonts w:ascii="Palatino Linotype" w:hAnsi="Palatino Linotype"/>
          <w:sz w:val="24"/>
          <w:szCs w:val="24"/>
        </w:rPr>
        <w:t>‘</w:t>
      </w:r>
      <w:r w:rsidRPr="00727ADF">
        <w:rPr>
          <w:rFonts w:ascii="Palatino Linotype" w:hAnsi="Palatino Linotype"/>
          <w:sz w:val="24"/>
          <w:szCs w:val="24"/>
        </w:rPr>
        <w:t>one Lord.</w:t>
      </w:r>
      <w:r w:rsidR="00072F26">
        <w:rPr>
          <w:rFonts w:ascii="Palatino Linotype" w:hAnsi="Palatino Linotype"/>
          <w:sz w:val="24"/>
          <w:szCs w:val="24"/>
        </w:rPr>
        <w:t>’</w:t>
      </w:r>
      <w:r w:rsidRPr="00727ADF">
        <w:rPr>
          <w:rFonts w:ascii="Palatino Linotype" w:hAnsi="Palatino Linotype"/>
          <w:sz w:val="24"/>
          <w:szCs w:val="24"/>
        </w:rPr>
        <w:t>”</w:t>
      </w:r>
      <w:r w:rsidRPr="00727ADF">
        <w:rPr>
          <w:rStyle w:val="FootnoteReference"/>
          <w:rFonts w:ascii="Palatino Linotype" w:hAnsi="Palatino Linotype"/>
          <w:sz w:val="24"/>
          <w:szCs w:val="24"/>
        </w:rPr>
        <w:footnoteReference w:id="7"/>
      </w:r>
      <w:r w:rsidRPr="00727ADF">
        <w:rPr>
          <w:rFonts w:ascii="Palatino Linotype" w:hAnsi="Palatino Linotype"/>
          <w:sz w:val="24"/>
          <w:szCs w:val="24"/>
        </w:rPr>
        <w:fldChar w:fldCharType="begin"/>
      </w:r>
      <w:r w:rsidRPr="00727ADF">
        <w:rPr>
          <w:rFonts w:ascii="Palatino Linotype" w:hAnsi="Palatino Linotype"/>
          <w:sz w:val="24"/>
          <w:szCs w:val="24"/>
        </w:rPr>
        <w:instrText xml:space="preserve"> ADDIN EN.CITE &lt;EndNote&gt;&lt;Cite&gt;&lt;Author&gt;McGrath&lt;/Author&gt;&lt;Year&gt;2009&lt;/Year&gt;&lt;RecNum&gt;521&lt;/RecNum&gt;&lt;record&gt;&lt;rec-number&gt;521&lt;/rec-number&gt;&lt;foreign-keys&gt;&lt;key app="EN" db-id="rvzp5afzc2eppgewzt5x0esos0rsevefr9z5" timestamp="1738953910"&gt;521&lt;/key&gt;&lt;/foreign-keys&gt;&lt;ref-type name="Book"&gt;6&lt;/ref-type&gt;&lt;contributors&gt;&lt;authors&gt;&lt;author&gt;James F. McGrath&lt;/author&gt;&lt;/authors&gt;&lt;/contributors&gt;&lt;titles&gt;&lt;title&gt;The Only True God: Early Christian Monotheism in Its Jewish Context&lt;/title&gt;&lt;/titles&gt;&lt;dates&gt;&lt;year&gt;2009&lt;/year&gt;&lt;/dates&gt;&lt;pub-location&gt;Urbana, IL&lt;/pub-location&gt;&lt;publisher&gt;University of Illinois Press&lt;/publisher&gt;&lt;urls&gt;&lt;/urls&gt;&lt;/record&gt;&lt;/Cite&gt;&lt;/EndNote&gt;</w:instrText>
      </w:r>
      <w:r w:rsidRPr="00727ADF">
        <w:rPr>
          <w:rFonts w:ascii="Palatino Linotype" w:hAnsi="Palatino Linotype"/>
          <w:sz w:val="24"/>
          <w:szCs w:val="24"/>
        </w:rPr>
        <w:fldChar w:fldCharType="separate"/>
      </w:r>
      <w:r w:rsidRPr="00727ADF">
        <w:rPr>
          <w:rFonts w:ascii="Palatino Linotype" w:hAnsi="Palatino Linotype"/>
          <w:sz w:val="24"/>
          <w:szCs w:val="24"/>
        </w:rPr>
        <w:fldChar w:fldCharType="end"/>
      </w:r>
    </w:p>
    <w:p w14:paraId="585D87BB" w14:textId="77777777" w:rsidR="0099760A" w:rsidRPr="00727ADF" w:rsidRDefault="0099760A" w:rsidP="0099760A">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Andrew Perriman: “[T]he distinction appears to be introduced, in the first place, because Paul is about to speak quite emphatically both of </w:t>
      </w:r>
      <w:r w:rsidRPr="00727ADF">
        <w:rPr>
          <w:rFonts w:ascii="Palatino Linotype" w:hAnsi="Palatino Linotype"/>
          <w:i/>
          <w:iCs/>
          <w:sz w:val="24"/>
          <w:szCs w:val="24"/>
        </w:rPr>
        <w:t xml:space="preserve">one </w:t>
      </w:r>
      <w:r w:rsidRPr="00727ADF">
        <w:rPr>
          <w:rFonts w:ascii="Palatino Linotype" w:hAnsi="Palatino Linotype"/>
          <w:sz w:val="24"/>
          <w:szCs w:val="24"/>
        </w:rPr>
        <w:t xml:space="preserve">God and of </w:t>
      </w:r>
      <w:r w:rsidRPr="00727ADF">
        <w:rPr>
          <w:rFonts w:ascii="Palatino Linotype" w:hAnsi="Palatino Linotype"/>
          <w:i/>
          <w:iCs/>
          <w:sz w:val="24"/>
          <w:szCs w:val="24"/>
        </w:rPr>
        <w:t xml:space="preserve">one </w:t>
      </w:r>
      <w:r w:rsidRPr="00727ADF">
        <w:rPr>
          <w:rFonts w:ascii="Palatino Linotype" w:hAnsi="Palatino Linotype"/>
          <w:sz w:val="24"/>
          <w:szCs w:val="24"/>
        </w:rPr>
        <w:t xml:space="preserve">Lord in order to preclude conflicting loyalties. This is pointedly </w:t>
      </w:r>
      <w:r w:rsidRPr="00727ADF">
        <w:rPr>
          <w:rFonts w:ascii="Palatino Linotype" w:hAnsi="Palatino Linotype"/>
          <w:i/>
          <w:iCs/>
          <w:sz w:val="24"/>
          <w:szCs w:val="24"/>
        </w:rPr>
        <w:t xml:space="preserve">unlike </w:t>
      </w:r>
      <w:r w:rsidRPr="00727ADF">
        <w:rPr>
          <w:rFonts w:ascii="Palatino Linotype" w:hAnsi="Palatino Linotype"/>
          <w:sz w:val="24"/>
          <w:szCs w:val="24"/>
        </w:rPr>
        <w:t xml:space="preserve">the Shema with its single </w:t>
      </w:r>
      <w:proofErr w:type="spellStart"/>
      <w:r w:rsidRPr="00727ADF">
        <w:rPr>
          <w:rFonts w:ascii="Palatino Linotype" w:hAnsi="Palatino Linotype"/>
          <w:i/>
          <w:iCs/>
          <w:sz w:val="24"/>
          <w:szCs w:val="24"/>
        </w:rPr>
        <w:t>heis</w:t>
      </w:r>
      <w:proofErr w:type="spellEnd"/>
      <w:r w:rsidRPr="00727ADF">
        <w:rPr>
          <w:rFonts w:ascii="Palatino Linotype" w:hAnsi="Palatino Linotype"/>
          <w:sz w:val="24"/>
          <w:szCs w:val="24"/>
        </w:rPr>
        <w:t xml:space="preserve">. The effect is not to fuse two identities in one but to </w:t>
      </w:r>
      <w:r w:rsidRPr="00727ADF">
        <w:rPr>
          <w:rFonts w:ascii="Palatino Linotype" w:hAnsi="Palatino Linotype"/>
          <w:i/>
          <w:iCs/>
          <w:sz w:val="24"/>
          <w:szCs w:val="24"/>
        </w:rPr>
        <w:t>dissociate</w:t>
      </w:r>
      <w:r w:rsidRPr="00727ADF">
        <w:rPr>
          <w:rFonts w:ascii="Palatino Linotype" w:hAnsi="Palatino Linotype"/>
          <w:sz w:val="24"/>
          <w:szCs w:val="24"/>
        </w:rPr>
        <w:t>, to create two distinct affirmations, anticipated in the preceding acknowledgement of many gods and many lords: not only is God the Father one but the Lord, Jesus Christ, also is one—two separate unities.”</w:t>
      </w:r>
      <w:r w:rsidRPr="00727ADF">
        <w:rPr>
          <w:rStyle w:val="FootnoteReference"/>
          <w:rFonts w:ascii="Palatino Linotype" w:hAnsi="Palatino Linotype"/>
          <w:sz w:val="24"/>
          <w:szCs w:val="24"/>
        </w:rPr>
        <w:footnoteReference w:id="8"/>
      </w:r>
    </w:p>
    <w:p w14:paraId="471276F6" w14:textId="541DC771" w:rsidR="0099760A" w:rsidRPr="00727ADF" w:rsidRDefault="0099760A" w:rsidP="0099760A">
      <w:pPr>
        <w:rPr>
          <w:rFonts w:ascii="Palatino Linotype" w:hAnsi="Palatino Linotype"/>
          <w:sz w:val="24"/>
          <w:szCs w:val="24"/>
        </w:rPr>
      </w:pPr>
      <w:r w:rsidRPr="00727ADF">
        <w:rPr>
          <w:rFonts w:ascii="Palatino Linotype" w:hAnsi="Palatino Linotype"/>
          <w:sz w:val="24"/>
          <w:szCs w:val="24"/>
        </w:rPr>
        <w:t>1 Corinthians 8:6 translation options</w:t>
      </w:r>
    </w:p>
    <w:p w14:paraId="62B1CFD7" w14:textId="3AC442FE" w:rsidR="0099760A" w:rsidRPr="00727ADF" w:rsidRDefault="0099760A" w:rsidP="0099760A">
      <w:pPr>
        <w:pStyle w:val="ListParagraph"/>
        <w:numPr>
          <w:ilvl w:val="0"/>
          <w:numId w:val="20"/>
        </w:numPr>
        <w:rPr>
          <w:rFonts w:ascii="Palatino Linotype" w:hAnsi="Palatino Linotype"/>
          <w:sz w:val="24"/>
          <w:szCs w:val="24"/>
        </w:rPr>
      </w:pPr>
      <w:r w:rsidRPr="00727ADF">
        <w:rPr>
          <w:rFonts w:ascii="Palatino Linotype" w:hAnsi="Palatino Linotype"/>
          <w:sz w:val="24"/>
          <w:szCs w:val="24"/>
        </w:rPr>
        <w:t>Using words of existence (ontology)</w:t>
      </w:r>
    </w:p>
    <w:p w14:paraId="6ED681F8" w14:textId="77777777" w:rsidR="00653812" w:rsidRPr="00727ADF" w:rsidRDefault="00653812" w:rsidP="00653812">
      <w:pPr>
        <w:pStyle w:val="ListParagraph"/>
        <w:numPr>
          <w:ilvl w:val="1"/>
          <w:numId w:val="20"/>
        </w:numPr>
        <w:rPr>
          <w:rFonts w:ascii="Palatino Linotype" w:hAnsi="Palatino Linotype"/>
          <w:sz w:val="24"/>
          <w:szCs w:val="24"/>
        </w:rPr>
      </w:pPr>
      <w:r w:rsidRPr="00727ADF">
        <w:rPr>
          <w:rFonts w:ascii="Palatino Linotype" w:hAnsi="Palatino Linotype"/>
          <w:sz w:val="24"/>
          <w:szCs w:val="24"/>
        </w:rPr>
        <w:t>ESV: yet for us there is one God, the Father, from whom are all things and for whom we exist, and one Lord, Jesus Christ, through whom are all things and through whom we exist.</w:t>
      </w:r>
    </w:p>
    <w:p w14:paraId="3644FC35" w14:textId="77777777" w:rsidR="00653812" w:rsidRPr="00727ADF" w:rsidRDefault="00653812" w:rsidP="00653812">
      <w:pPr>
        <w:pStyle w:val="ListParagraph"/>
        <w:numPr>
          <w:ilvl w:val="1"/>
          <w:numId w:val="20"/>
        </w:numPr>
        <w:rPr>
          <w:rFonts w:ascii="Palatino Linotype" w:hAnsi="Palatino Linotype"/>
          <w:sz w:val="24"/>
          <w:szCs w:val="24"/>
        </w:rPr>
      </w:pPr>
      <w:r w:rsidRPr="00727ADF">
        <w:rPr>
          <w:rFonts w:ascii="Palatino Linotype" w:hAnsi="Palatino Linotype"/>
          <w:sz w:val="24"/>
          <w:szCs w:val="24"/>
        </w:rPr>
        <w:t>NIV: yet for us there is but one God, the Father, from whom all things came and for whom we live; and there is but one Lord, Jesus Christ, through whom all things came and through whom we live.</w:t>
      </w:r>
    </w:p>
    <w:p w14:paraId="0390C56F" w14:textId="1D39CD84" w:rsidR="00653812" w:rsidRPr="00727ADF" w:rsidRDefault="00653812" w:rsidP="00653812">
      <w:pPr>
        <w:pStyle w:val="ListParagraph"/>
        <w:numPr>
          <w:ilvl w:val="1"/>
          <w:numId w:val="20"/>
        </w:numPr>
        <w:rPr>
          <w:rFonts w:ascii="Palatino Linotype" w:hAnsi="Palatino Linotype"/>
          <w:sz w:val="24"/>
          <w:szCs w:val="24"/>
        </w:rPr>
      </w:pPr>
      <w:r w:rsidRPr="00727ADF">
        <w:rPr>
          <w:rFonts w:ascii="Palatino Linotype" w:hAnsi="Palatino Linotype"/>
          <w:sz w:val="24"/>
          <w:szCs w:val="24"/>
        </w:rPr>
        <w:t>NLT: There is one God, the Father, by whom all things were created, and for whom we live. And there is one Lord, Jesus Christ, through whom all things were created, and through whom we live.</w:t>
      </w:r>
    </w:p>
    <w:p w14:paraId="503B13EF" w14:textId="7C56D40E" w:rsidR="0099760A" w:rsidRPr="00727ADF" w:rsidRDefault="0099760A" w:rsidP="0099760A">
      <w:pPr>
        <w:pStyle w:val="ListParagraph"/>
        <w:numPr>
          <w:ilvl w:val="0"/>
          <w:numId w:val="20"/>
        </w:numPr>
        <w:rPr>
          <w:rFonts w:ascii="Palatino Linotype" w:hAnsi="Palatino Linotype"/>
          <w:sz w:val="24"/>
          <w:szCs w:val="24"/>
        </w:rPr>
      </w:pPr>
      <w:r w:rsidRPr="00727ADF">
        <w:rPr>
          <w:rFonts w:ascii="Palatino Linotype" w:hAnsi="Palatino Linotype"/>
          <w:sz w:val="24"/>
          <w:szCs w:val="24"/>
        </w:rPr>
        <w:t>Using words of movement (soteriology)</w:t>
      </w:r>
    </w:p>
    <w:p w14:paraId="6CE16466" w14:textId="77777777" w:rsidR="00653812" w:rsidRPr="00727ADF" w:rsidRDefault="00653812" w:rsidP="00653812">
      <w:pPr>
        <w:pStyle w:val="ListParagraph"/>
        <w:numPr>
          <w:ilvl w:val="1"/>
          <w:numId w:val="20"/>
        </w:numPr>
        <w:rPr>
          <w:rFonts w:ascii="Palatino Linotype" w:hAnsi="Palatino Linotype"/>
          <w:sz w:val="24"/>
          <w:szCs w:val="24"/>
        </w:rPr>
      </w:pPr>
      <w:r w:rsidRPr="00727ADF">
        <w:rPr>
          <w:rFonts w:ascii="Palatino Linotype" w:hAnsi="Palatino Linotype"/>
          <w:sz w:val="24"/>
          <w:szCs w:val="24"/>
        </w:rPr>
        <w:t>Jerome Murphy-O’Connor (1978): “For us one God, the Father, from whom (come) all things and towards whom we (go), and one Lord, Jesus Christ, by whom (come) all things and by whom we (go).</w:t>
      </w:r>
      <w:r w:rsidRPr="00727ADF">
        <w:rPr>
          <w:rStyle w:val="FootnoteReference"/>
          <w:rFonts w:ascii="Palatino Linotype" w:hAnsi="Palatino Linotype"/>
          <w:sz w:val="24"/>
          <w:szCs w:val="24"/>
        </w:rPr>
        <w:footnoteReference w:id="9"/>
      </w:r>
    </w:p>
    <w:p w14:paraId="1DD57F70" w14:textId="77777777" w:rsidR="00653812" w:rsidRPr="00727ADF" w:rsidRDefault="00653812" w:rsidP="00653812">
      <w:pPr>
        <w:pStyle w:val="ListParagraph"/>
        <w:numPr>
          <w:ilvl w:val="1"/>
          <w:numId w:val="20"/>
        </w:numPr>
        <w:rPr>
          <w:rFonts w:ascii="Palatino Linotype" w:hAnsi="Palatino Linotype"/>
          <w:sz w:val="24"/>
          <w:szCs w:val="24"/>
        </w:rPr>
      </w:pPr>
      <w:r w:rsidRPr="00727ADF">
        <w:rPr>
          <w:rFonts w:ascii="Palatino Linotype" w:hAnsi="Palatino Linotype"/>
          <w:sz w:val="24"/>
          <w:szCs w:val="24"/>
        </w:rPr>
        <w:lastRenderedPageBreak/>
        <w:t>David Garland (2003): But for us One God, the Father out of whom [come] all things and we [go] toward him and one Lord, Jesus Christ, through whom [come] all things and we [go to the Father] through him.</w:t>
      </w:r>
      <w:r w:rsidRPr="00727ADF">
        <w:rPr>
          <w:rStyle w:val="FootnoteReference"/>
          <w:rFonts w:ascii="Palatino Linotype" w:hAnsi="Palatino Linotype"/>
          <w:sz w:val="24"/>
          <w:szCs w:val="24"/>
        </w:rPr>
        <w:footnoteReference w:id="10"/>
      </w:r>
    </w:p>
    <w:p w14:paraId="2286B232" w14:textId="77777777" w:rsidR="00653812" w:rsidRPr="00727ADF" w:rsidRDefault="00653812" w:rsidP="00653812">
      <w:pPr>
        <w:pStyle w:val="ListParagraph"/>
        <w:numPr>
          <w:ilvl w:val="1"/>
          <w:numId w:val="20"/>
        </w:numPr>
        <w:rPr>
          <w:rFonts w:ascii="Palatino Linotype" w:hAnsi="Palatino Linotype"/>
          <w:sz w:val="24"/>
          <w:szCs w:val="24"/>
        </w:rPr>
      </w:pPr>
      <w:r w:rsidRPr="00727ADF">
        <w:rPr>
          <w:rFonts w:ascii="Palatino Linotype" w:hAnsi="Palatino Linotype"/>
          <w:sz w:val="24"/>
          <w:szCs w:val="24"/>
        </w:rPr>
        <w:t>Paul Gardner (2018): “Certainly for us there is one God, the Father, from whom are all things and to whom we go, and one Lord Jesus Christ, through whom are all things and through whom we [come to God].”</w:t>
      </w:r>
      <w:r w:rsidRPr="00727ADF">
        <w:rPr>
          <w:rStyle w:val="FootnoteReference"/>
          <w:rFonts w:ascii="Palatino Linotype" w:hAnsi="Palatino Linotype"/>
          <w:sz w:val="24"/>
          <w:szCs w:val="24"/>
        </w:rPr>
        <w:footnoteReference w:id="11"/>
      </w:r>
    </w:p>
    <w:p w14:paraId="592EF9E9" w14:textId="4B070780" w:rsidR="00653812" w:rsidRPr="00727ADF" w:rsidRDefault="00103464" w:rsidP="00653812">
      <w:pPr>
        <w:rPr>
          <w:rFonts w:ascii="Palatino Linotype" w:hAnsi="Palatino Linotype"/>
          <w:sz w:val="24"/>
          <w:szCs w:val="24"/>
        </w:rPr>
      </w:pPr>
      <w:r w:rsidRPr="00727ADF">
        <w:rPr>
          <w:rFonts w:ascii="Palatino Linotype" w:hAnsi="Palatino Linotype"/>
          <w:sz w:val="24"/>
          <w:szCs w:val="24"/>
        </w:rPr>
        <w:t>What does “all things” refer to?</w:t>
      </w:r>
    </w:p>
    <w:p w14:paraId="5DF1A9B7" w14:textId="77777777" w:rsidR="0023636E" w:rsidRPr="00727ADF" w:rsidRDefault="0023636E" w:rsidP="0023636E">
      <w:pPr>
        <w:pStyle w:val="ListParagraph"/>
        <w:numPr>
          <w:ilvl w:val="0"/>
          <w:numId w:val="20"/>
        </w:numPr>
        <w:rPr>
          <w:rFonts w:ascii="Palatino Linotype" w:hAnsi="Palatino Linotype"/>
          <w:sz w:val="24"/>
          <w:szCs w:val="24"/>
        </w:rPr>
      </w:pPr>
      <w:r w:rsidRPr="00727ADF">
        <w:rPr>
          <w:rFonts w:ascii="Palatino Linotype" w:hAnsi="Palatino Linotype"/>
          <w:sz w:val="24"/>
          <w:szCs w:val="24"/>
        </w:rPr>
        <w:t>Jerry Wierwille: “Paul’s use of “all things” varies depending upon the context. Among his uses are cosmological (1 Cor 15:27; Eph 3:9), soteriological (Rom 8:32; Eph 1:10-11, 23; 4:10; 2 Cor 4:15; 5:18), the differences between man and woman (1 Cor 11:12), spiritual gifts or empowerments (1 Cor 12:6), the course of world/life events (Rom 8:28; Col 4:7), reputation, status, and privileges (Phil 3:8), thoughts and intents (1 Cor 2:10, 15), and living creatures (1 Tim 6:13).”</w:t>
      </w:r>
      <w:r w:rsidRPr="00727ADF">
        <w:rPr>
          <w:rStyle w:val="FootnoteReference"/>
          <w:rFonts w:ascii="Palatino Linotype" w:hAnsi="Palatino Linotype"/>
          <w:sz w:val="24"/>
          <w:szCs w:val="24"/>
        </w:rPr>
        <w:footnoteReference w:id="12"/>
      </w:r>
    </w:p>
    <w:p w14:paraId="1B08C758" w14:textId="77777777" w:rsidR="0023636E" w:rsidRPr="00727ADF" w:rsidRDefault="0023636E" w:rsidP="0023636E">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Jerome Murphy-O’Connor: “Paul uses </w:t>
      </w:r>
      <w:r w:rsidRPr="00727ADF">
        <w:rPr>
          <w:rFonts w:ascii="Palatino Linotype" w:hAnsi="Palatino Linotype"/>
          <w:i/>
          <w:iCs/>
          <w:sz w:val="24"/>
          <w:szCs w:val="24"/>
        </w:rPr>
        <w:t xml:space="preserve">ta </w:t>
      </w:r>
      <w:proofErr w:type="spellStart"/>
      <w:r w:rsidRPr="00727ADF">
        <w:rPr>
          <w:rFonts w:ascii="Palatino Linotype" w:hAnsi="Palatino Linotype"/>
          <w:i/>
          <w:iCs/>
          <w:sz w:val="24"/>
          <w:szCs w:val="24"/>
        </w:rPr>
        <w:t>panta</w:t>
      </w:r>
      <w:proofErr w:type="spellEnd"/>
      <w:r w:rsidRPr="00727ADF">
        <w:rPr>
          <w:rFonts w:ascii="Palatino Linotype" w:hAnsi="Palatino Linotype"/>
          <w:sz w:val="24"/>
          <w:szCs w:val="24"/>
        </w:rPr>
        <w:t xml:space="preserve"> most frequently in strictly soteriological contexts.”</w:t>
      </w:r>
      <w:r w:rsidRPr="00727ADF">
        <w:rPr>
          <w:rStyle w:val="FootnoteReference"/>
          <w:rFonts w:ascii="Palatino Linotype" w:hAnsi="Palatino Linotype"/>
          <w:sz w:val="24"/>
          <w:szCs w:val="24"/>
        </w:rPr>
        <w:footnoteReference w:id="13"/>
      </w:r>
    </w:p>
    <w:p w14:paraId="0FC7F99E" w14:textId="006304A0" w:rsidR="0023636E" w:rsidRPr="00727ADF" w:rsidRDefault="0023636E" w:rsidP="0023636E">
      <w:pPr>
        <w:pStyle w:val="ListParagraph"/>
        <w:numPr>
          <w:ilvl w:val="0"/>
          <w:numId w:val="20"/>
        </w:numPr>
        <w:rPr>
          <w:rFonts w:ascii="Palatino Linotype" w:hAnsi="Palatino Linotype"/>
          <w:sz w:val="24"/>
          <w:szCs w:val="24"/>
        </w:rPr>
      </w:pPr>
      <w:r w:rsidRPr="00727ADF">
        <w:rPr>
          <w:rFonts w:ascii="Palatino Linotype" w:hAnsi="Palatino Linotype"/>
          <w:sz w:val="24"/>
          <w:szCs w:val="24"/>
        </w:rPr>
        <w:t>Usage depends on the verse itself and the context</w:t>
      </w:r>
      <w:r w:rsidR="00DA6F65" w:rsidRPr="00727ADF">
        <w:rPr>
          <w:rFonts w:ascii="Palatino Linotype" w:hAnsi="Palatino Linotype"/>
          <w:sz w:val="24"/>
          <w:szCs w:val="24"/>
        </w:rPr>
        <w:t xml:space="preserve">. None of the Roman gods claimed to be creators. Jupiter (Zeus) comes closest, but even he merely helped establish order from chaos. </w:t>
      </w:r>
      <w:r w:rsidR="0026522A" w:rsidRPr="00727ADF">
        <w:rPr>
          <w:rFonts w:ascii="Palatino Linotype" w:hAnsi="Palatino Linotype"/>
          <w:sz w:val="24"/>
          <w:szCs w:val="24"/>
        </w:rPr>
        <w:t>Philosophers talked about creation using their theories of emanations, mostly to prevent anyone from thinking the highest God got his hands dirty.</w:t>
      </w:r>
    </w:p>
    <w:p w14:paraId="31438CAD" w14:textId="350D87A1" w:rsidR="00E14EC3" w:rsidRPr="00727ADF" w:rsidRDefault="00E14EC3" w:rsidP="00E14EC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Jerome Murphy-O’Connor: “In this perspective the meaning of the verse can be summarized in the following paraphrase: From God come all things which enable us to return to him. All these things are given through Christ and in him we go to the Father.”</w:t>
      </w:r>
      <w:r w:rsidRPr="00727ADF">
        <w:rPr>
          <w:rFonts w:ascii="Palatino Linotype" w:hAnsi="Palatino Linotype"/>
          <w:sz w:val="24"/>
          <w:szCs w:val="24"/>
          <w:vertAlign w:val="superscript"/>
        </w:rPr>
        <w:footnoteReference w:id="14"/>
      </w:r>
    </w:p>
    <w:p w14:paraId="13D41574" w14:textId="4E32E937" w:rsidR="00E14EC3" w:rsidRPr="00727ADF" w:rsidRDefault="00E14EC3" w:rsidP="00E14EC3">
      <w:pPr>
        <w:rPr>
          <w:rFonts w:ascii="Palatino Linotype" w:hAnsi="Palatino Linotype"/>
          <w:sz w:val="24"/>
          <w:szCs w:val="24"/>
        </w:rPr>
      </w:pPr>
      <w:r w:rsidRPr="00727ADF">
        <w:rPr>
          <w:rFonts w:ascii="Palatino Linotype" w:hAnsi="Palatino Linotype"/>
          <w:sz w:val="24"/>
          <w:szCs w:val="24"/>
        </w:rPr>
        <w:t>New creation in 1 Corinthians 8:6</w:t>
      </w:r>
    </w:p>
    <w:p w14:paraId="688DBB51" w14:textId="14F25FEE" w:rsidR="00E14EC3" w:rsidRPr="00727ADF" w:rsidRDefault="00E14EC3" w:rsidP="00E14EC3">
      <w:pPr>
        <w:pStyle w:val="ListParagraph"/>
        <w:numPr>
          <w:ilvl w:val="0"/>
          <w:numId w:val="20"/>
        </w:numPr>
        <w:rPr>
          <w:rFonts w:ascii="Palatino Linotype" w:hAnsi="Palatino Linotype"/>
          <w:sz w:val="24"/>
          <w:szCs w:val="24"/>
        </w:rPr>
      </w:pPr>
      <w:r w:rsidRPr="00727ADF">
        <w:rPr>
          <w:rFonts w:ascii="Palatino Linotype" w:hAnsi="Palatino Linotype"/>
          <w:sz w:val="24"/>
          <w:szCs w:val="24"/>
        </w:rPr>
        <w:t xml:space="preserve">Much of the dispute is between creation or salvation. What if both are in view? Rather than saying Paul went from creation to salvation in the first half of 1 Cor </w:t>
      </w:r>
      <w:r w:rsidRPr="00727ADF">
        <w:rPr>
          <w:rFonts w:ascii="Palatino Linotype" w:hAnsi="Palatino Linotype"/>
          <w:sz w:val="24"/>
          <w:szCs w:val="24"/>
        </w:rPr>
        <w:lastRenderedPageBreak/>
        <w:t>8:6 and then returned to creation before finally jumping back to salvation in the second half, what if he’s talking about salvation using the language of creation?</w:t>
      </w:r>
    </w:p>
    <w:p w14:paraId="3A28EB46" w14:textId="1C9C035E" w:rsidR="00727ADF" w:rsidRPr="00727ADF" w:rsidRDefault="00727ADF" w:rsidP="00727ADF">
      <w:pPr>
        <w:pStyle w:val="ListParagraph"/>
        <w:numPr>
          <w:ilvl w:val="0"/>
          <w:numId w:val="20"/>
        </w:numPr>
        <w:rPr>
          <w:rFonts w:ascii="Palatino Linotype" w:hAnsi="Palatino Linotype"/>
          <w:sz w:val="24"/>
          <w:szCs w:val="24"/>
        </w:rPr>
      </w:pPr>
      <w:r w:rsidRPr="00727ADF">
        <w:rPr>
          <w:rFonts w:ascii="Palatino Linotype" w:hAnsi="Palatino Linotype"/>
          <w:sz w:val="24"/>
          <w:szCs w:val="24"/>
        </w:rPr>
        <w:t>Andrew Perriman: “God clearly takes the initiative in the re-creative action, but it is “from him” (</w:t>
      </w:r>
      <w:r w:rsidRPr="00727ADF">
        <w:rPr>
          <w:rFonts w:ascii="Palatino Linotype" w:hAnsi="Palatino Linotype"/>
          <w:i/>
          <w:iCs/>
          <w:sz w:val="24"/>
          <w:szCs w:val="24"/>
        </w:rPr>
        <w:t xml:space="preserve">ex </w:t>
      </w:r>
      <w:proofErr w:type="spellStart"/>
      <w:r w:rsidRPr="00727ADF">
        <w:rPr>
          <w:rFonts w:ascii="Palatino Linotype" w:hAnsi="Palatino Linotype"/>
          <w:i/>
          <w:iCs/>
          <w:sz w:val="24"/>
          <w:szCs w:val="24"/>
        </w:rPr>
        <w:t>autou</w:t>
      </w:r>
      <w:proofErr w:type="spellEnd"/>
      <w:r w:rsidRPr="00727ADF">
        <w:rPr>
          <w:rFonts w:ascii="Palatino Linotype" w:hAnsi="Palatino Linotype"/>
          <w:sz w:val="24"/>
          <w:szCs w:val="24"/>
        </w:rPr>
        <w:t xml:space="preserve">) that the Corinthians are “in Christ Jesus” (1 Cor 1:30). At the same time Christ is the agent of the transformation as “power of God and wisdom of God” (1:24; cf. 1:30). In a different context, but still with reference to the foolishness of the wisdom of this age, Paul asserts that "all things are yours, whether Paul or Apollos or Cephas or the world or life or death or things present or things to come--all are yours, and you are Christ's, and Christ is God's” (3:18-23). In other words, the “all things” of this new reality, which are quasi-cosmic in scope, are theirs </w:t>
      </w:r>
      <w:r w:rsidRPr="00727ADF">
        <w:rPr>
          <w:rFonts w:ascii="Palatino Linotype" w:hAnsi="Palatino Linotype"/>
          <w:i/>
          <w:iCs/>
          <w:sz w:val="24"/>
          <w:szCs w:val="24"/>
        </w:rPr>
        <w:t xml:space="preserve">through </w:t>
      </w:r>
      <w:r w:rsidRPr="00727ADF">
        <w:rPr>
          <w:rFonts w:ascii="Palatino Linotype" w:hAnsi="Palatino Linotype"/>
          <w:sz w:val="24"/>
          <w:szCs w:val="24"/>
        </w:rPr>
        <w:t>Jesus. Indeed, those “called to be saints” in Corinth owe their very existence as such to him. This means that at least the second part of 1 Cor 8:6, but probably the whole verse, is a statement not about creation but about “new creation.””</w:t>
      </w:r>
      <w:r w:rsidRPr="00727ADF">
        <w:rPr>
          <w:rFonts w:ascii="Palatino Linotype" w:hAnsi="Palatino Linotype"/>
          <w:sz w:val="24"/>
          <w:szCs w:val="24"/>
          <w:vertAlign w:val="superscript"/>
        </w:rPr>
        <w:footnoteReference w:id="15"/>
      </w:r>
    </w:p>
    <w:p w14:paraId="3936F5FF" w14:textId="5C6DF58F" w:rsidR="00727ADF" w:rsidRPr="00727ADF" w:rsidRDefault="00727ADF" w:rsidP="00727ADF">
      <w:pPr>
        <w:pStyle w:val="ListParagraph"/>
        <w:numPr>
          <w:ilvl w:val="0"/>
          <w:numId w:val="20"/>
        </w:numPr>
        <w:rPr>
          <w:rFonts w:ascii="Palatino Linotype" w:hAnsi="Palatino Linotype"/>
          <w:sz w:val="24"/>
          <w:szCs w:val="24"/>
        </w:rPr>
      </w:pPr>
      <w:r w:rsidRPr="00727ADF">
        <w:rPr>
          <w:rFonts w:ascii="Palatino Linotype" w:hAnsi="Palatino Linotype"/>
          <w:sz w:val="24"/>
          <w:szCs w:val="24"/>
        </w:rPr>
        <w:t>All things through Christ sounds like a mediator. See 1 Tim 2:5-6.</w:t>
      </w:r>
    </w:p>
    <w:p w14:paraId="2B3633AD" w14:textId="77777777" w:rsidR="00727ADF" w:rsidRDefault="00727ADF" w:rsidP="00727ADF">
      <w:pPr>
        <w:contextualSpacing/>
        <w:rPr>
          <w:rFonts w:ascii="Palatino Linotype" w:hAnsi="Palatino Linotype"/>
          <w:sz w:val="24"/>
          <w:szCs w:val="24"/>
        </w:rPr>
      </w:pPr>
    </w:p>
    <w:p w14:paraId="0D59C90E" w14:textId="6B90C082" w:rsidR="0026169B" w:rsidRPr="005F77F8" w:rsidRDefault="0026169B" w:rsidP="00727ADF">
      <w:pPr>
        <w:contextualSpacing/>
        <w:rPr>
          <w:rFonts w:ascii="Palatino Linotype" w:hAnsi="Palatino Linotype"/>
          <w:b/>
          <w:bCs/>
          <w:sz w:val="24"/>
          <w:szCs w:val="24"/>
        </w:rPr>
      </w:pPr>
      <w:r w:rsidRPr="005F77F8">
        <w:rPr>
          <w:rFonts w:ascii="Palatino Linotype" w:hAnsi="Palatino Linotype"/>
          <w:b/>
          <w:bCs/>
          <w:sz w:val="24"/>
          <w:szCs w:val="24"/>
        </w:rPr>
        <w:t>Bibliography</w:t>
      </w:r>
    </w:p>
    <w:p w14:paraId="5B352C42" w14:textId="77777777" w:rsidR="00727ADF" w:rsidRPr="00727ADF" w:rsidRDefault="00CD61F0" w:rsidP="00727ADF">
      <w:pPr>
        <w:pStyle w:val="EndNoteBibliography"/>
        <w:ind w:left="720" w:hanging="720"/>
      </w:pPr>
      <w:r>
        <w:rPr>
          <w:rFonts w:ascii="Palatino Linotype" w:hAnsi="Palatino Linotype"/>
          <w:sz w:val="24"/>
          <w:szCs w:val="24"/>
        </w:rPr>
        <w:fldChar w:fldCharType="begin"/>
      </w:r>
      <w:r>
        <w:rPr>
          <w:rFonts w:ascii="Palatino Linotype" w:hAnsi="Palatino Linotype"/>
          <w:sz w:val="24"/>
          <w:szCs w:val="24"/>
        </w:rPr>
        <w:instrText xml:space="preserve"> ADDIN EN.REFLIST </w:instrText>
      </w:r>
      <w:r>
        <w:rPr>
          <w:rFonts w:ascii="Palatino Linotype" w:hAnsi="Palatino Linotype"/>
          <w:sz w:val="24"/>
          <w:szCs w:val="24"/>
        </w:rPr>
        <w:fldChar w:fldCharType="separate"/>
      </w:r>
      <w:r w:rsidR="00727ADF" w:rsidRPr="00727ADF">
        <w:t xml:space="preserve">Bauckham, Richard. </w:t>
      </w:r>
      <w:r w:rsidR="00727ADF" w:rsidRPr="00727ADF">
        <w:rPr>
          <w:i/>
        </w:rPr>
        <w:t>Jesus and the God of Israel</w:t>
      </w:r>
      <w:r w:rsidR="00727ADF" w:rsidRPr="00727ADF">
        <w:t>. Grand Rapids, MI: Eerdmans, 2008.</w:t>
      </w:r>
    </w:p>
    <w:p w14:paraId="08B7AA90" w14:textId="77777777" w:rsidR="00727ADF" w:rsidRPr="00727ADF" w:rsidRDefault="00727ADF" w:rsidP="00727ADF">
      <w:pPr>
        <w:pStyle w:val="EndNoteBibliography"/>
        <w:spacing w:after="0"/>
      </w:pPr>
    </w:p>
    <w:p w14:paraId="5269ACDE" w14:textId="77777777" w:rsidR="00727ADF" w:rsidRPr="00727ADF" w:rsidRDefault="00727ADF" w:rsidP="00727ADF">
      <w:pPr>
        <w:pStyle w:val="EndNoteBibliography"/>
        <w:ind w:left="720" w:hanging="720"/>
      </w:pPr>
      <w:r w:rsidRPr="00727ADF">
        <w:t xml:space="preserve">Dunn, James D. G. </w:t>
      </w:r>
      <w:r w:rsidRPr="00727ADF">
        <w:rPr>
          <w:i/>
        </w:rPr>
        <w:t>Christology in the Making</w:t>
      </w:r>
      <w:r w:rsidRPr="00727ADF">
        <w:t>. 2nd ed. Grand Rapids, MI: Eerdmans, 1996.</w:t>
      </w:r>
    </w:p>
    <w:p w14:paraId="6003822F" w14:textId="77777777" w:rsidR="00727ADF" w:rsidRPr="00727ADF" w:rsidRDefault="00727ADF" w:rsidP="00727ADF">
      <w:pPr>
        <w:pStyle w:val="EndNoteBibliography"/>
        <w:spacing w:after="0"/>
      </w:pPr>
    </w:p>
    <w:p w14:paraId="546F88E5" w14:textId="77777777" w:rsidR="00727ADF" w:rsidRPr="00727ADF" w:rsidRDefault="00727ADF" w:rsidP="00727ADF">
      <w:pPr>
        <w:pStyle w:val="EndNoteBibliography"/>
        <w:ind w:left="720" w:hanging="720"/>
      </w:pPr>
      <w:r w:rsidRPr="00727ADF">
        <w:t xml:space="preserve">Gardner, Paul. </w:t>
      </w:r>
      <w:r w:rsidRPr="00727ADF">
        <w:rPr>
          <w:i/>
        </w:rPr>
        <w:t>1 Corinthians</w:t>
      </w:r>
      <w:r w:rsidRPr="00727ADF">
        <w:t xml:space="preserve">. </w:t>
      </w:r>
      <w:r w:rsidRPr="00727ADF">
        <w:rPr>
          <w:i/>
        </w:rPr>
        <w:t>Zondervan Exegetical Commentary on the New Testament</w:t>
      </w:r>
      <w:r w:rsidRPr="00727ADF">
        <w:t>, edited by Clinton E. Arnold. Grand Rapids, MI: Zondervan Academic, 2018.</w:t>
      </w:r>
    </w:p>
    <w:p w14:paraId="158F76F6" w14:textId="77777777" w:rsidR="00727ADF" w:rsidRPr="00727ADF" w:rsidRDefault="00727ADF" w:rsidP="00727ADF">
      <w:pPr>
        <w:pStyle w:val="EndNoteBibliography"/>
        <w:spacing w:after="0"/>
      </w:pPr>
    </w:p>
    <w:p w14:paraId="3BD9C8EA" w14:textId="77777777" w:rsidR="00727ADF" w:rsidRPr="00727ADF" w:rsidRDefault="00727ADF" w:rsidP="00727ADF">
      <w:pPr>
        <w:pStyle w:val="EndNoteBibliography"/>
        <w:ind w:left="720" w:hanging="720"/>
      </w:pPr>
      <w:r w:rsidRPr="00727ADF">
        <w:t xml:space="preserve">Garland, David E. </w:t>
      </w:r>
      <w:r w:rsidRPr="00727ADF">
        <w:rPr>
          <w:i/>
        </w:rPr>
        <w:t>1 Corinthians</w:t>
      </w:r>
      <w:r w:rsidRPr="00727ADF">
        <w:t xml:space="preserve">. </w:t>
      </w:r>
      <w:r w:rsidRPr="00727ADF">
        <w:rPr>
          <w:i/>
        </w:rPr>
        <w:t>Becnt</w:t>
      </w:r>
      <w:r w:rsidRPr="00727ADF">
        <w:t>, edited by Robert Yarbrough and Robert Stein. Grand Rapids, MI: Baker Academic, 2003.</w:t>
      </w:r>
    </w:p>
    <w:p w14:paraId="154DF3A6" w14:textId="77777777" w:rsidR="00727ADF" w:rsidRPr="00727ADF" w:rsidRDefault="00727ADF" w:rsidP="00727ADF">
      <w:pPr>
        <w:pStyle w:val="EndNoteBibliography"/>
        <w:spacing w:after="0"/>
      </w:pPr>
    </w:p>
    <w:p w14:paraId="2C11FE40" w14:textId="77777777" w:rsidR="00727ADF" w:rsidRPr="00727ADF" w:rsidRDefault="00727ADF" w:rsidP="00727ADF">
      <w:pPr>
        <w:pStyle w:val="EndNoteBibliography"/>
        <w:ind w:left="720" w:hanging="720"/>
      </w:pPr>
      <w:r w:rsidRPr="00727ADF">
        <w:t xml:space="preserve">Hays, Richard. </w:t>
      </w:r>
      <w:r w:rsidRPr="00727ADF">
        <w:rPr>
          <w:i/>
        </w:rPr>
        <w:t>First Corinthians</w:t>
      </w:r>
      <w:r w:rsidRPr="00727ADF">
        <w:t>. Louisville, KY: John Knox Press, 1997.</w:t>
      </w:r>
    </w:p>
    <w:p w14:paraId="26A49894" w14:textId="77777777" w:rsidR="00727ADF" w:rsidRPr="00727ADF" w:rsidRDefault="00727ADF" w:rsidP="00727ADF">
      <w:pPr>
        <w:pStyle w:val="EndNoteBibliography"/>
        <w:spacing w:after="0"/>
      </w:pPr>
    </w:p>
    <w:p w14:paraId="6C275CD1" w14:textId="77777777" w:rsidR="00727ADF" w:rsidRPr="00727ADF" w:rsidRDefault="00727ADF" w:rsidP="00727ADF">
      <w:pPr>
        <w:pStyle w:val="EndNoteBibliography"/>
        <w:ind w:left="720" w:hanging="720"/>
      </w:pPr>
      <w:r w:rsidRPr="00727ADF">
        <w:t xml:space="preserve">Hubbard, Moyer V. </w:t>
      </w:r>
      <w:r w:rsidRPr="00727ADF">
        <w:rPr>
          <w:i/>
        </w:rPr>
        <w:t>Christianity in the Greco-Roman World</w:t>
      </w:r>
      <w:r w:rsidRPr="00727ADF">
        <w:t>. Grand Rapids, MI: Baker Academic, 2010.</w:t>
      </w:r>
    </w:p>
    <w:p w14:paraId="29310C15" w14:textId="77777777" w:rsidR="00727ADF" w:rsidRPr="00727ADF" w:rsidRDefault="00727ADF" w:rsidP="00727ADF">
      <w:pPr>
        <w:pStyle w:val="EndNoteBibliography"/>
        <w:spacing w:after="0"/>
      </w:pPr>
    </w:p>
    <w:p w14:paraId="501B884B" w14:textId="77777777" w:rsidR="00727ADF" w:rsidRPr="00727ADF" w:rsidRDefault="00727ADF" w:rsidP="00727ADF">
      <w:pPr>
        <w:pStyle w:val="EndNoteBibliography"/>
        <w:ind w:left="720" w:hanging="720"/>
      </w:pPr>
      <w:r w:rsidRPr="00727ADF">
        <w:t xml:space="preserve">McGrath, James F. </w:t>
      </w:r>
      <w:r w:rsidRPr="00727ADF">
        <w:rPr>
          <w:i/>
        </w:rPr>
        <w:t>The Only True God: Early Christian Monotheism in Its Jewish Context</w:t>
      </w:r>
      <w:r w:rsidRPr="00727ADF">
        <w:t>. Urbana, IL: University of Illinois Press, 2009.</w:t>
      </w:r>
    </w:p>
    <w:p w14:paraId="3720A216" w14:textId="77777777" w:rsidR="00727ADF" w:rsidRPr="00727ADF" w:rsidRDefault="00727ADF" w:rsidP="00727ADF">
      <w:pPr>
        <w:pStyle w:val="EndNoteBibliography"/>
        <w:spacing w:after="0"/>
      </w:pPr>
    </w:p>
    <w:p w14:paraId="767CA8AC" w14:textId="77777777" w:rsidR="00727ADF" w:rsidRPr="00727ADF" w:rsidRDefault="00727ADF" w:rsidP="00727ADF">
      <w:pPr>
        <w:pStyle w:val="EndNoteBibliography"/>
        <w:ind w:left="720" w:hanging="720"/>
      </w:pPr>
      <w:r w:rsidRPr="00727ADF">
        <w:t xml:space="preserve">Meeks, Wayne A. </w:t>
      </w:r>
      <w:r w:rsidRPr="00727ADF">
        <w:rPr>
          <w:i/>
        </w:rPr>
        <w:t>The First Urban Christians</w:t>
      </w:r>
      <w:r w:rsidRPr="00727ADF">
        <w:t>. 2nd ed. New Haven, CT: Yale University, 2003.</w:t>
      </w:r>
    </w:p>
    <w:p w14:paraId="1FF97997" w14:textId="77777777" w:rsidR="00727ADF" w:rsidRPr="00727ADF" w:rsidRDefault="00727ADF" w:rsidP="00727ADF">
      <w:pPr>
        <w:pStyle w:val="EndNoteBibliography"/>
        <w:spacing w:after="0"/>
      </w:pPr>
    </w:p>
    <w:p w14:paraId="452638DA" w14:textId="77777777" w:rsidR="00727ADF" w:rsidRPr="00727ADF" w:rsidRDefault="00727ADF" w:rsidP="00727ADF">
      <w:pPr>
        <w:pStyle w:val="EndNoteBibliography"/>
        <w:ind w:left="720" w:hanging="720"/>
      </w:pPr>
      <w:r w:rsidRPr="00727ADF">
        <w:t xml:space="preserve">Murphy-O'Connor, Jerome. "Corinthians 8:6: Cosmology or Soteriology?", </w:t>
      </w:r>
      <w:r w:rsidRPr="00727ADF">
        <w:rPr>
          <w:i/>
        </w:rPr>
        <w:t>Revue Biblique</w:t>
      </w:r>
      <w:r w:rsidRPr="00727ADF">
        <w:t xml:space="preserve"> 85 (1978): 253-67.</w:t>
      </w:r>
    </w:p>
    <w:p w14:paraId="08F139F3" w14:textId="77777777" w:rsidR="00727ADF" w:rsidRPr="00727ADF" w:rsidRDefault="00727ADF" w:rsidP="00727ADF">
      <w:pPr>
        <w:pStyle w:val="EndNoteBibliography"/>
        <w:spacing w:after="0"/>
      </w:pPr>
    </w:p>
    <w:p w14:paraId="786F7B36" w14:textId="77777777" w:rsidR="00727ADF" w:rsidRPr="00727ADF" w:rsidRDefault="00727ADF" w:rsidP="00727ADF">
      <w:pPr>
        <w:pStyle w:val="EndNoteBibliography"/>
        <w:ind w:left="720" w:hanging="720"/>
      </w:pPr>
      <w:r w:rsidRPr="00727ADF">
        <w:t xml:space="preserve">Perriman, Andrew. </w:t>
      </w:r>
      <w:r w:rsidRPr="00727ADF">
        <w:rPr>
          <w:i/>
        </w:rPr>
        <w:t>In the Form of a God</w:t>
      </w:r>
      <w:r w:rsidRPr="00727ADF">
        <w:t xml:space="preserve">. </w:t>
      </w:r>
      <w:r w:rsidRPr="00727ADF">
        <w:rPr>
          <w:i/>
        </w:rPr>
        <w:t>Studies in Early Christology</w:t>
      </w:r>
      <w:r w:rsidRPr="00727ADF">
        <w:t>, edited by David Capes Michael Bird, and Scott Harrower. Eugene, OR: Cascade Books, 2022.</w:t>
      </w:r>
    </w:p>
    <w:p w14:paraId="33BECD3F" w14:textId="77777777" w:rsidR="00727ADF" w:rsidRPr="00727ADF" w:rsidRDefault="00727ADF" w:rsidP="00727ADF">
      <w:pPr>
        <w:pStyle w:val="EndNoteBibliography"/>
        <w:spacing w:after="0"/>
      </w:pPr>
    </w:p>
    <w:p w14:paraId="082D75D6" w14:textId="77777777" w:rsidR="00727ADF" w:rsidRPr="00727ADF" w:rsidRDefault="00727ADF" w:rsidP="00727ADF">
      <w:pPr>
        <w:pStyle w:val="EndNoteBibliography"/>
        <w:ind w:left="720" w:hanging="720"/>
      </w:pPr>
      <w:r w:rsidRPr="00727ADF">
        <w:t xml:space="preserve">Wierwille, Jerry. "One God, One Lord (1 Cor 8:6)--'Christianized' </w:t>
      </w:r>
      <w:r w:rsidRPr="00727ADF">
        <w:rPr>
          <w:i/>
        </w:rPr>
        <w:t>Shema</w:t>
      </w:r>
      <w:r w:rsidRPr="00727ADF">
        <w:t xml:space="preserve"> or Soteriological Acclamation?" Paper presented at the Unitarian Christian Alliance, Windsor, England, July 26, 2024.</w:t>
      </w:r>
    </w:p>
    <w:p w14:paraId="638C3C54" w14:textId="77777777" w:rsidR="00727ADF" w:rsidRPr="00727ADF" w:rsidRDefault="00727ADF" w:rsidP="00727ADF">
      <w:pPr>
        <w:pStyle w:val="EndNoteBibliography"/>
        <w:spacing w:after="0"/>
      </w:pPr>
    </w:p>
    <w:p w14:paraId="306D7493" w14:textId="77777777" w:rsidR="00727ADF" w:rsidRPr="00727ADF" w:rsidRDefault="00727ADF" w:rsidP="00727ADF">
      <w:pPr>
        <w:pStyle w:val="EndNoteBibliography"/>
        <w:ind w:left="720" w:hanging="720"/>
      </w:pPr>
      <w:r w:rsidRPr="00727ADF">
        <w:t xml:space="preserve">Wright, N. T. </w:t>
      </w:r>
      <w:r w:rsidRPr="00727ADF">
        <w:rPr>
          <w:i/>
        </w:rPr>
        <w:t>The Climax of the Covenant</w:t>
      </w:r>
      <w:r w:rsidRPr="00727ADF">
        <w:t>. Minneapolis, MN: Fortress Press, 1993.</w:t>
      </w:r>
    </w:p>
    <w:p w14:paraId="041AF471" w14:textId="77777777" w:rsidR="00727ADF" w:rsidRPr="00727ADF" w:rsidRDefault="00727ADF" w:rsidP="00727ADF">
      <w:pPr>
        <w:pStyle w:val="EndNoteBibliography"/>
      </w:pPr>
    </w:p>
    <w:p w14:paraId="4A5D79C3" w14:textId="721E010B" w:rsidR="00610CC6" w:rsidRPr="005948AF" w:rsidRDefault="00CD61F0" w:rsidP="00727ADF">
      <w:pPr>
        <w:contextualSpacing/>
        <w:rPr>
          <w:rFonts w:ascii="Palatino Linotype" w:hAnsi="Palatino Linotype"/>
          <w:sz w:val="24"/>
          <w:szCs w:val="24"/>
        </w:rPr>
      </w:pPr>
      <w:r>
        <w:rPr>
          <w:rFonts w:ascii="Palatino Linotype" w:hAnsi="Palatino Linotype"/>
          <w:sz w:val="24"/>
          <w:szCs w:val="24"/>
        </w:rPr>
        <w:fldChar w:fldCharType="end"/>
      </w:r>
    </w:p>
    <w:sectPr w:rsidR="00610CC6" w:rsidRPr="005948A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0BC9" w14:textId="77777777" w:rsidR="00414D3C" w:rsidRDefault="00414D3C" w:rsidP="006930AF">
      <w:pPr>
        <w:spacing w:after="0" w:line="240" w:lineRule="auto"/>
      </w:pPr>
      <w:r>
        <w:separator/>
      </w:r>
    </w:p>
  </w:endnote>
  <w:endnote w:type="continuationSeparator" w:id="0">
    <w:p w14:paraId="7BA32654" w14:textId="77777777" w:rsidR="00414D3C" w:rsidRDefault="00414D3C" w:rsidP="0069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520329"/>
      <w:docPartObj>
        <w:docPartGallery w:val="Page Numbers (Bottom of Page)"/>
        <w:docPartUnique/>
      </w:docPartObj>
    </w:sdtPr>
    <w:sdtEndPr>
      <w:rPr>
        <w:noProof/>
      </w:rPr>
    </w:sdtEndPr>
    <w:sdtContent>
      <w:p w14:paraId="1454AFB5" w14:textId="77777777" w:rsidR="006930AF" w:rsidRDefault="006930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561E3" w14:textId="77777777" w:rsidR="006930AF" w:rsidRDefault="0069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25E28" w14:textId="77777777" w:rsidR="00414D3C" w:rsidRDefault="00414D3C" w:rsidP="006930AF">
      <w:pPr>
        <w:spacing w:after="0" w:line="240" w:lineRule="auto"/>
      </w:pPr>
      <w:r>
        <w:separator/>
      </w:r>
    </w:p>
  </w:footnote>
  <w:footnote w:type="continuationSeparator" w:id="0">
    <w:p w14:paraId="47EEBCCB" w14:textId="77777777" w:rsidR="00414D3C" w:rsidRDefault="00414D3C" w:rsidP="006930AF">
      <w:pPr>
        <w:spacing w:after="0" w:line="240" w:lineRule="auto"/>
      </w:pPr>
      <w:r>
        <w:continuationSeparator/>
      </w:r>
    </w:p>
  </w:footnote>
  <w:footnote w:id="1">
    <w:p w14:paraId="6892CA9C" w14:textId="77777777" w:rsidR="00DD31AC" w:rsidRDefault="00DD31AC" w:rsidP="00DD31AC">
      <w:pPr>
        <w:pStyle w:val="FootnoteText"/>
      </w:pPr>
      <w:r>
        <w:rPr>
          <w:rStyle w:val="FootnoteReference"/>
        </w:rPr>
        <w:footnoteRef/>
      </w:r>
      <w:r>
        <w:t xml:space="preserve"> </w:t>
      </w:r>
      <w:r>
        <w:fldChar w:fldCharType="begin"/>
      </w:r>
      <w:r>
        <w:instrText xml:space="preserve"> ADDIN EN.CITE &lt;EndNote&gt;&lt;Cite&gt;&lt;Author&gt;Hubbard&lt;/Author&gt;&lt;Year&gt;2010&lt;/Year&gt;&lt;RecNum&gt;488&lt;/RecNum&gt;&lt;Pages&gt;21-2&lt;/Pages&gt;&lt;DisplayText&gt;Moyer V. Hubbard, &lt;style face="italic"&gt;Christianity in the Greco-Roman World&lt;/style&gt; (Grand Rapids, MI: Baker Academic, 2010), 21-2.&lt;/DisplayText&gt;&lt;record&gt;&lt;rec-number&gt;488&lt;/rec-number&gt;&lt;foreign-keys&gt;&lt;key app="EN" db-id="rvzp5afzc2eppgewzt5x0esos0rsevefr9z5" timestamp="1737826975"&gt;488&lt;/key&gt;&lt;/foreign-keys&gt;&lt;ref-type name="Book"&gt;6&lt;/ref-type&gt;&lt;contributors&gt;&lt;authors&gt;&lt;author&gt;Moyer V. Hubbard&lt;/author&gt;&lt;/authors&gt;&lt;/contributors&gt;&lt;titles&gt;&lt;title&gt;Christianity in the Greco-Roman World&lt;/title&gt;&lt;/titles&gt;&lt;dates&gt;&lt;year&gt;2010&lt;/year&gt;&lt;/dates&gt;&lt;pub-location&gt;Grand Rapids, MI&lt;/pub-location&gt;&lt;publisher&gt;Baker Academic&lt;/publisher&gt;&lt;urls&gt;&lt;/urls&gt;&lt;/record&gt;&lt;/Cite&gt;&lt;/EndNote&gt;</w:instrText>
      </w:r>
      <w:r>
        <w:fldChar w:fldCharType="separate"/>
      </w:r>
      <w:r>
        <w:rPr>
          <w:noProof/>
        </w:rPr>
        <w:t xml:space="preserve">Moyer V. Hubbard, </w:t>
      </w:r>
      <w:r w:rsidRPr="007B4A03">
        <w:rPr>
          <w:i/>
          <w:noProof/>
        </w:rPr>
        <w:t>Christianity in the Greco-Roman World</w:t>
      </w:r>
      <w:r>
        <w:rPr>
          <w:noProof/>
        </w:rPr>
        <w:t xml:space="preserve"> (Grand Rapids, MI: Baker Academic, 2010), 21-2.</w:t>
      </w:r>
      <w:r>
        <w:fldChar w:fldCharType="end"/>
      </w:r>
    </w:p>
  </w:footnote>
  <w:footnote w:id="2">
    <w:p w14:paraId="4BDA8EB1" w14:textId="77777777" w:rsidR="00DD31AC" w:rsidRDefault="00DD31AC" w:rsidP="00DD31AC">
      <w:pPr>
        <w:pStyle w:val="FootnoteText"/>
      </w:pPr>
      <w:r>
        <w:rPr>
          <w:rStyle w:val="FootnoteReference"/>
        </w:rPr>
        <w:footnoteRef/>
      </w:r>
      <w:r>
        <w:t xml:space="preserve"> </w:t>
      </w:r>
      <w:r>
        <w:fldChar w:fldCharType="begin"/>
      </w:r>
      <w:r>
        <w:instrText xml:space="preserve"> ADDIN EN.CITE &lt;EndNote&gt;&lt;Cite&gt;&lt;Author&gt;Dunn&lt;/Author&gt;&lt;Year&gt;1996&lt;/Year&gt;&lt;RecNum&gt;525&lt;/RecNum&gt;&lt;Pages&gt;180&lt;/Pages&gt;&lt;DisplayText&gt;James D. G. Dunn, &lt;style face="italic"&gt;Christology in the Making&lt;/style&gt;, 2nd ed. (Grand Rapids, MI: Eerdmans, 1996), 180.&lt;/DisplayText&gt;&lt;record&gt;&lt;rec-number&gt;525&lt;/rec-number&gt;&lt;foreign-keys&gt;&lt;key app="EN" db-id="rvzp5afzc2eppgewzt5x0esos0rsevefr9z5" timestamp="1739213519"&gt;525&lt;/key&gt;&lt;/foreign-keys&gt;&lt;ref-type name="Book"&gt;6&lt;/ref-type&gt;&lt;contributors&gt;&lt;authors&gt;&lt;author&gt;James D. G. Dunn&lt;/author&gt;&lt;/authors&gt;&lt;/contributors&gt;&lt;titles&gt;&lt;title&gt;Christology in the Making&lt;/title&gt;&lt;/titles&gt;&lt;edition&gt;2nd&lt;/edition&gt;&lt;dates&gt;&lt;year&gt;1996&lt;/year&gt;&lt;/dates&gt;&lt;pub-location&gt;Grand Rapids, MI&lt;/pub-location&gt;&lt;publisher&gt;Eerdmans&lt;/publisher&gt;&lt;urls&gt;&lt;/urls&gt;&lt;/record&gt;&lt;/Cite&gt;&lt;/EndNote&gt;</w:instrText>
      </w:r>
      <w:r>
        <w:fldChar w:fldCharType="separate"/>
      </w:r>
      <w:r>
        <w:rPr>
          <w:noProof/>
        </w:rPr>
        <w:t xml:space="preserve">James D. G. Dunn, </w:t>
      </w:r>
      <w:r w:rsidRPr="00F87454">
        <w:rPr>
          <w:i/>
          <w:noProof/>
        </w:rPr>
        <w:t>Christology in the Making</w:t>
      </w:r>
      <w:r>
        <w:rPr>
          <w:noProof/>
        </w:rPr>
        <w:t>, 2nd ed. (Grand Rapids, MI: Eerdmans, 1996), 180.</w:t>
      </w:r>
      <w:r>
        <w:fldChar w:fldCharType="end"/>
      </w:r>
    </w:p>
  </w:footnote>
  <w:footnote w:id="3">
    <w:p w14:paraId="1AA10235" w14:textId="77777777" w:rsidR="00DD31AC" w:rsidRDefault="00DD31AC" w:rsidP="00DD31AC">
      <w:pPr>
        <w:pStyle w:val="FootnoteText"/>
      </w:pPr>
      <w:r>
        <w:rPr>
          <w:rStyle w:val="FootnoteReference"/>
        </w:rPr>
        <w:footnoteRef/>
      </w:r>
      <w:r>
        <w:t xml:space="preserve"> </w:t>
      </w:r>
      <w:r>
        <w:fldChar w:fldCharType="begin"/>
      </w:r>
      <w:r>
        <w:instrText xml:space="preserve"> ADDIN EN.CITE &lt;EndNote&gt;&lt;Cite&gt;&lt;Author&gt;Hays&lt;/Author&gt;&lt;Year&gt;1997&lt;/Year&gt;&lt;RecNum&gt;517&lt;/RecNum&gt;&lt;Pages&gt;140&lt;/Pages&gt;&lt;DisplayText&gt;Richard Hays, &lt;style face="italic"&gt;First Corinthians&lt;/style&gt; (Louisville, KY: John Knox Press, 1997), 140.&lt;/DisplayText&gt;&lt;record&gt;&lt;rec-number&gt;517&lt;/rec-number&gt;&lt;foreign-keys&gt;&lt;key app="EN" db-id="rvzp5afzc2eppgewzt5x0esos0rsevefr9z5" timestamp="1738852883"&gt;517&lt;/key&gt;&lt;/foreign-keys&gt;&lt;ref-type name="Book"&gt;6&lt;/ref-type&gt;&lt;contributors&gt;&lt;authors&gt;&lt;author&gt;Richard Hays&lt;/author&gt;&lt;/authors&gt;&lt;/contributors&gt;&lt;titles&gt;&lt;title&gt;First Corinthians&lt;/title&gt;&lt;/titles&gt;&lt;dates&gt;&lt;year&gt;1997&lt;/year&gt;&lt;/dates&gt;&lt;pub-location&gt;Louisville, KY&lt;/pub-location&gt;&lt;publisher&gt;John Knox Press&lt;/publisher&gt;&lt;urls&gt;&lt;/urls&gt;&lt;/record&gt;&lt;/Cite&gt;&lt;/EndNote&gt;</w:instrText>
      </w:r>
      <w:r>
        <w:fldChar w:fldCharType="separate"/>
      </w:r>
      <w:r>
        <w:rPr>
          <w:noProof/>
        </w:rPr>
        <w:t xml:space="preserve">Richard Hays, </w:t>
      </w:r>
      <w:r w:rsidRPr="00721B92">
        <w:rPr>
          <w:i/>
          <w:noProof/>
        </w:rPr>
        <w:t>First Corinthians</w:t>
      </w:r>
      <w:r>
        <w:rPr>
          <w:noProof/>
        </w:rPr>
        <w:t xml:space="preserve"> (Louisville, KY: John Knox Press, 1997), 140.</w:t>
      </w:r>
      <w:r>
        <w:fldChar w:fldCharType="end"/>
      </w:r>
    </w:p>
  </w:footnote>
  <w:footnote w:id="4">
    <w:p w14:paraId="2DDE76EF" w14:textId="77777777" w:rsidR="00DD31AC" w:rsidRDefault="00DD31AC" w:rsidP="00DD31AC">
      <w:pPr>
        <w:pStyle w:val="FootnoteText"/>
      </w:pPr>
      <w:r>
        <w:rPr>
          <w:rStyle w:val="FootnoteReference"/>
        </w:rPr>
        <w:footnoteRef/>
      </w:r>
      <w:r>
        <w:t xml:space="preserve"> </w:t>
      </w:r>
      <w:r>
        <w:fldChar w:fldCharType="begin"/>
      </w:r>
      <w:r>
        <w:instrText xml:space="preserve"> ADDIN EN.CITE &lt;EndNote&gt;&lt;Cite&gt;&lt;Author&gt;Wright&lt;/Author&gt;&lt;Year&gt;1993&lt;/Year&gt;&lt;RecNum&gt;516&lt;/RecNum&gt;&lt;Pages&gt;121&lt;/Pages&gt;&lt;DisplayText&gt;N. T. Wright, &lt;style face="italic"&gt;The Climax of the Covenant&lt;/style&gt; (Minneapolis, MN: Fortress Press, 1993), 121.&lt;/DisplayText&gt;&lt;record&gt;&lt;rec-number&gt;516&lt;/rec-number&gt;&lt;foreign-keys&gt;&lt;key app="EN" db-id="rvzp5afzc2eppgewzt5x0esos0rsevefr9z5" timestamp="1738852735"&gt;516&lt;/key&gt;&lt;/foreign-keys&gt;&lt;ref-type name="Book"&gt;6&lt;/ref-type&gt;&lt;contributors&gt;&lt;authors&gt;&lt;author&gt;N. T. Wright&lt;/author&gt;&lt;/authors&gt;&lt;/contributors&gt;&lt;titles&gt;&lt;title&gt;The Climax of the Covenant&lt;/title&gt;&lt;/titles&gt;&lt;dates&gt;&lt;year&gt;1993&lt;/year&gt;&lt;/dates&gt;&lt;pub-location&gt;Minneapolis, MN&lt;/pub-location&gt;&lt;publisher&gt;Fortress Press&lt;/publisher&gt;&lt;urls&gt;&lt;/urls&gt;&lt;/record&gt;&lt;/Cite&gt;&lt;/EndNote&gt;</w:instrText>
      </w:r>
      <w:r>
        <w:fldChar w:fldCharType="separate"/>
      </w:r>
      <w:r>
        <w:rPr>
          <w:noProof/>
        </w:rPr>
        <w:t xml:space="preserve">N. T. Wright, </w:t>
      </w:r>
      <w:r w:rsidRPr="00721B92">
        <w:rPr>
          <w:i/>
          <w:noProof/>
        </w:rPr>
        <w:t>The Climax of the Covenant</w:t>
      </w:r>
      <w:r>
        <w:rPr>
          <w:noProof/>
        </w:rPr>
        <w:t xml:space="preserve"> (Minneapolis, MN: Fortress Press, 1993), 121.</w:t>
      </w:r>
      <w:r>
        <w:fldChar w:fldCharType="end"/>
      </w:r>
    </w:p>
  </w:footnote>
  <w:footnote w:id="5">
    <w:p w14:paraId="4A8573D5" w14:textId="77777777" w:rsidR="00DD31AC" w:rsidRDefault="00DD31AC" w:rsidP="00DD31AC">
      <w:pPr>
        <w:pStyle w:val="FootnoteText"/>
      </w:pPr>
      <w:r>
        <w:rPr>
          <w:rStyle w:val="FootnoteReference"/>
        </w:rPr>
        <w:footnoteRef/>
      </w:r>
      <w:r>
        <w:t xml:space="preserve"> </w:t>
      </w:r>
      <w:r>
        <w:fldChar w:fldCharType="begin"/>
      </w:r>
      <w:r>
        <w:instrText xml:space="preserve"> ADDIN EN.CITE &lt;EndNote&gt;&lt;Cite&gt;&lt;Author&gt;Bauckham&lt;/Author&gt;&lt;Year&gt;2008&lt;/Year&gt;&lt;RecNum&gt;526&lt;/RecNum&gt;&lt;Pages&gt;211&lt;/Pages&gt;&lt;DisplayText&gt;Richard Bauckham, &lt;style face="italic"&gt;Jesus and the God of Israel&lt;/style&gt; (Grand Rapids, MI: Eerdmans, 2008), 211.&lt;/DisplayText&gt;&lt;record&gt;&lt;rec-number&gt;526&lt;/rec-number&gt;&lt;foreign-keys&gt;&lt;key app="EN" db-id="rvzp5afzc2eppgewzt5x0esos0rsevefr9z5" timestamp="1739214049"&gt;526&lt;/key&gt;&lt;/foreign-keys&gt;&lt;ref-type name="Book"&gt;6&lt;/ref-type&gt;&lt;contributors&gt;&lt;authors&gt;&lt;author&gt;Richard Bauckham&lt;/author&gt;&lt;/authors&gt;&lt;/contributors&gt;&lt;titles&gt;&lt;title&gt;Jesus and the God of Israel&lt;/title&gt;&lt;/titles&gt;&lt;dates&gt;&lt;year&gt;2008&lt;/year&gt;&lt;/dates&gt;&lt;pub-location&gt;Grand Rapids, MI&lt;/pub-location&gt;&lt;publisher&gt;Eerdmans&lt;/publisher&gt;&lt;urls&gt;&lt;/urls&gt;&lt;/record&gt;&lt;/Cite&gt;&lt;/EndNote&gt;</w:instrText>
      </w:r>
      <w:r>
        <w:fldChar w:fldCharType="separate"/>
      </w:r>
      <w:r>
        <w:rPr>
          <w:noProof/>
        </w:rPr>
        <w:t xml:space="preserve">Richard Bauckham, </w:t>
      </w:r>
      <w:r w:rsidRPr="00B1620B">
        <w:rPr>
          <w:i/>
          <w:noProof/>
        </w:rPr>
        <w:t>Jesus and the God of Israel</w:t>
      </w:r>
      <w:r>
        <w:rPr>
          <w:noProof/>
        </w:rPr>
        <w:t xml:space="preserve"> (Grand Rapids, MI: Eerdmans, 2008), 211.</w:t>
      </w:r>
      <w:r>
        <w:fldChar w:fldCharType="end"/>
      </w:r>
    </w:p>
  </w:footnote>
  <w:footnote w:id="6">
    <w:p w14:paraId="535A80D3" w14:textId="77777777" w:rsidR="0099760A" w:rsidRDefault="0099760A" w:rsidP="0099760A">
      <w:pPr>
        <w:pStyle w:val="FootnoteText"/>
      </w:pPr>
      <w:r>
        <w:rPr>
          <w:rStyle w:val="FootnoteReference"/>
        </w:rPr>
        <w:footnoteRef/>
      </w:r>
      <w:r>
        <w:t xml:space="preserve"> </w:t>
      </w:r>
      <w:r>
        <w:fldChar w:fldCharType="begin"/>
      </w:r>
      <w:r>
        <w:instrText xml:space="preserve"> ADDIN EN.CITE &lt;EndNote&gt;&lt;Cite&gt;&lt;Author&gt;Meeks&lt;/Author&gt;&lt;Year&gt;2003&lt;/Year&gt;&lt;RecNum&gt;480&lt;/RecNum&gt;&lt;Pages&gt;165&lt;/Pages&gt;&lt;DisplayText&gt;Wayne A. Meeks, &lt;style face="italic"&gt;The First Urban Christians&lt;/style&gt;, 2nd ed. (New Haven, CT: Yale University, 2003), 165.&lt;/DisplayText&gt;&lt;record&gt;&lt;rec-number&gt;480&lt;/rec-number&gt;&lt;foreign-keys&gt;&lt;key app="EN" db-id="rvzp5afzc2eppgewzt5x0esos0rsevefr9z5" timestamp="1736637703"&gt;480&lt;/key&gt;&lt;/foreign-keys&gt;&lt;ref-type name="Book"&gt;6&lt;/ref-type&gt;&lt;contributors&gt;&lt;authors&gt;&lt;author&gt;Wayne A. Meeks&lt;/author&gt;&lt;/authors&gt;&lt;/contributors&gt;&lt;titles&gt;&lt;title&gt;The First Urban Christians&lt;/title&gt;&lt;/titles&gt;&lt;edition&gt;2nd&lt;/edition&gt;&lt;dates&gt;&lt;year&gt;2003&lt;/year&gt;&lt;/dates&gt;&lt;pub-location&gt;New Haven, CT&lt;/pub-location&gt;&lt;publisher&gt;Yale University&lt;/publisher&gt;&lt;urls&gt;&lt;/urls&gt;&lt;/record&gt;&lt;/Cite&gt;&lt;/EndNote&gt;</w:instrText>
      </w:r>
      <w:r>
        <w:fldChar w:fldCharType="separate"/>
      </w:r>
      <w:r>
        <w:rPr>
          <w:noProof/>
        </w:rPr>
        <w:t xml:space="preserve">Wayne A. Meeks, </w:t>
      </w:r>
      <w:r w:rsidRPr="009F4918">
        <w:rPr>
          <w:i/>
          <w:noProof/>
        </w:rPr>
        <w:t>The First Urban Christians</w:t>
      </w:r>
      <w:r>
        <w:rPr>
          <w:noProof/>
        </w:rPr>
        <w:t>, 2nd ed. (New Haven, CT: Yale University, 2003), 165.</w:t>
      </w:r>
      <w:r>
        <w:fldChar w:fldCharType="end"/>
      </w:r>
    </w:p>
  </w:footnote>
  <w:footnote w:id="7">
    <w:p w14:paraId="172D00A8" w14:textId="77777777" w:rsidR="0099760A" w:rsidRPr="0014438E" w:rsidRDefault="0099760A" w:rsidP="0099760A">
      <w:pPr>
        <w:pStyle w:val="FootnoteText"/>
      </w:pPr>
      <w:r>
        <w:rPr>
          <w:rStyle w:val="FootnoteReference"/>
        </w:rPr>
        <w:footnoteRef/>
      </w:r>
      <w:r>
        <w:t xml:space="preserve"> </w:t>
      </w:r>
      <w:r>
        <w:fldChar w:fldCharType="begin"/>
      </w:r>
      <w:r>
        <w:instrText xml:space="preserve"> ADDIN EN.CITE &lt;EndNote&gt;&lt;Cite&gt;&lt;Author&gt;McGrath&lt;/Author&gt;&lt;Year&gt;2009&lt;/Year&gt;&lt;RecNum&gt;521&lt;/RecNum&gt;&lt;Pages&gt;39-40&lt;/Pages&gt;&lt;DisplayText&gt;James F. McGrath, &lt;style face="italic"&gt;The Only True God: Early Christian Monotheism in Its Jewish Context&lt;/style&gt; (Urbana, IL: University of Illinois Press, 2009), 39-40.&lt;/DisplayText&gt;&lt;record&gt;&lt;rec-number&gt;521&lt;/rec-number&gt;&lt;foreign-keys&gt;&lt;key app="EN" db-id="rvzp5afzc2eppgewzt5x0esos0rsevefr9z5" timestamp="1738953910"&gt;521&lt;/key&gt;&lt;/foreign-keys&gt;&lt;ref-type name="Book"&gt;6&lt;/ref-type&gt;&lt;contributors&gt;&lt;authors&gt;&lt;author&gt;James F. McGrath&lt;/author&gt;&lt;/authors&gt;&lt;/contributors&gt;&lt;titles&gt;&lt;title&gt;The Only True God: Early Christian Monotheism in Its Jewish Context&lt;/title&gt;&lt;/titles&gt;&lt;dates&gt;&lt;year&gt;2009&lt;/year&gt;&lt;/dates&gt;&lt;pub-location&gt;Urbana, IL&lt;/pub-location&gt;&lt;publisher&gt;University of Illinois Press&lt;/publisher&gt;&lt;urls&gt;&lt;/urls&gt;&lt;/record&gt;&lt;/Cite&gt;&lt;/EndNote&gt;</w:instrText>
      </w:r>
      <w:r>
        <w:fldChar w:fldCharType="separate"/>
      </w:r>
      <w:r>
        <w:rPr>
          <w:noProof/>
        </w:rPr>
        <w:t xml:space="preserve">James F. McGrath, </w:t>
      </w:r>
      <w:r w:rsidRPr="00C93FAB">
        <w:rPr>
          <w:i/>
          <w:noProof/>
        </w:rPr>
        <w:t>The Only True God: Early Christian Monotheism in Its Jewish Context</w:t>
      </w:r>
      <w:r>
        <w:rPr>
          <w:noProof/>
        </w:rPr>
        <w:t xml:space="preserve"> (Urbana, IL: University of Illinois Press, 2009), 39-40.</w:t>
      </w:r>
      <w:r>
        <w:fldChar w:fldCharType="end"/>
      </w:r>
    </w:p>
  </w:footnote>
  <w:footnote w:id="8">
    <w:p w14:paraId="347ED9D7" w14:textId="77777777" w:rsidR="0099760A" w:rsidRDefault="0099760A" w:rsidP="0099760A">
      <w:pPr>
        <w:pStyle w:val="FootnoteText"/>
      </w:pPr>
      <w:r>
        <w:rPr>
          <w:rStyle w:val="FootnoteReference"/>
        </w:rPr>
        <w:footnoteRef/>
      </w:r>
      <w:r>
        <w:t xml:space="preserve"> </w:t>
      </w:r>
      <w:r>
        <w:fldChar w:fldCharType="begin"/>
      </w:r>
      <w:r>
        <w:instrText xml:space="preserve"> ADDIN EN.CITE &lt;EndNote&gt;&lt;Cite&gt;&lt;Author&gt;Perriman&lt;/Author&gt;&lt;Year&gt;2022&lt;/Year&gt;&lt;RecNum&gt;326&lt;/RecNum&gt;&lt;Pages&gt;71&lt;/Pages&gt;&lt;DisplayText&gt;Andrew Perriman, &lt;style face="italic"&gt;In the Form of a God&lt;/style&gt;, &lt;style face="italic"&gt;Studies in Early Christology&lt;/style&gt;, ed. David Capes Michael Bird, and Scott Harrower (Eugene, OR: Cascade Books, 2022), 71.&lt;/DisplayText&gt;&lt;record&gt;&lt;rec-number&gt;326&lt;/rec-number&gt;&lt;foreign-keys&gt;&lt;key app="EN" db-id="rvzp5afzc2eppgewzt5x0esos0rsevefr9z5" timestamp="1684954376"&gt;326&lt;/key&gt;&lt;/foreign-keys&gt;&lt;ref-type name="Book"&gt;6&lt;/ref-type&gt;&lt;contributors&gt;&lt;authors&gt;&lt;author&gt;Andrew Perriman&lt;/author&gt;&lt;/authors&gt;&lt;secondary-authors&gt;&lt;author&gt;Michael Bird, David Capes, and Scott Harrower&lt;/author&gt;&lt;/secondary-authors&gt;&lt;/contributors&gt;&lt;titles&gt;&lt;title&gt;In the Form of a God&lt;/title&gt;&lt;secondary-title&gt;Studies in Early Christology&lt;/secondary-title&gt;&lt;/titles&gt;&lt;dates&gt;&lt;year&gt;2022&lt;/year&gt;&lt;/dates&gt;&lt;pub-location&gt;Eugene, OR&lt;/pub-location&gt;&lt;publisher&gt;Cascade Books&lt;/publisher&gt;&lt;urls&gt;&lt;/urls&gt;&lt;/record&gt;&lt;/Cite&gt;&lt;/EndNote&gt;</w:instrText>
      </w:r>
      <w:r>
        <w:fldChar w:fldCharType="separate"/>
      </w:r>
      <w:r>
        <w:rPr>
          <w:noProof/>
        </w:rPr>
        <w:t xml:space="preserve">Andrew Perriman, </w:t>
      </w:r>
      <w:r w:rsidRPr="0014438E">
        <w:rPr>
          <w:i/>
          <w:noProof/>
        </w:rPr>
        <w:t>In the Form of a God</w:t>
      </w:r>
      <w:r>
        <w:rPr>
          <w:noProof/>
        </w:rPr>
        <w:t xml:space="preserve">, </w:t>
      </w:r>
      <w:r w:rsidRPr="0014438E">
        <w:rPr>
          <w:i/>
          <w:noProof/>
        </w:rPr>
        <w:t>Studies in Early Christology</w:t>
      </w:r>
      <w:r>
        <w:rPr>
          <w:noProof/>
        </w:rPr>
        <w:t>, ed. David Capes Michael Bird, and Scott Harrower (Eugene, OR: Cascade Books, 2022), 71.</w:t>
      </w:r>
      <w:r>
        <w:fldChar w:fldCharType="end"/>
      </w:r>
      <w:r>
        <w:t xml:space="preserve"> </w:t>
      </w:r>
    </w:p>
  </w:footnote>
  <w:footnote w:id="9">
    <w:p w14:paraId="246EFF15" w14:textId="77777777" w:rsidR="00653812" w:rsidRDefault="00653812" w:rsidP="00653812">
      <w:pPr>
        <w:pStyle w:val="FootnoteText"/>
      </w:pPr>
      <w:r>
        <w:rPr>
          <w:rStyle w:val="FootnoteReference"/>
        </w:rPr>
        <w:footnoteRef/>
      </w:r>
      <w:r>
        <w:t xml:space="preserve"> </w:t>
      </w:r>
      <w:r>
        <w:fldChar w:fldCharType="begin"/>
      </w:r>
      <w:r>
        <w:instrText xml:space="preserve"> ADDIN EN.CITE &lt;EndNote&gt;&lt;Cite&gt;&lt;Author&gt;Murphy-O&amp;apos;Connor&lt;/Author&gt;&lt;Year&gt;1978&lt;/Year&gt;&lt;RecNum&gt;522&lt;/RecNum&gt;&lt;Pages&gt;253&lt;/Pages&gt;&lt;DisplayText&gt;Jerome Murphy-O&amp;apos;Connor, &amp;quot;Corinthians 8:6: Cosmology or Soteriology?,&amp;quot; &lt;style face="italic"&gt;Revue Biblique&lt;/style&gt; 85 (1978): 253.&lt;/DisplayText&gt;&lt;record&gt;&lt;rec-number&gt;522&lt;/rec-number&gt;&lt;foreign-keys&gt;&lt;key app="EN" db-id="rvzp5afzc2eppgewzt5x0esos0rsevefr9z5" timestamp="1738961125"&gt;522&lt;/key&gt;&lt;/foreign-keys&gt;&lt;ref-type name="Journal Article"&gt;17&lt;/ref-type&gt;&lt;contributors&gt;&lt;authors&gt;&lt;author&gt;Jerome Murphy-O&amp;apos;Connor&lt;/author&gt;&lt;/authors&gt;&lt;/contributors&gt;&lt;titles&gt;&lt;title&gt;Corinthians 8:6: Cosmology or Soteriology?&lt;/title&gt;&lt;secondary-title&gt;Revue Biblique&lt;/secondary-title&gt;&lt;/titles&gt;&lt;periodical&gt;&lt;full-title&gt;Revue Biblique&lt;/full-title&gt;&lt;/periodical&gt;&lt;pages&gt;253-67&lt;/pages&gt;&lt;volume&gt;85&lt;/volume&gt;&lt;dates&gt;&lt;year&gt;1978&lt;/year&gt;&lt;/dates&gt;&lt;urls&gt;&lt;/urls&gt;&lt;/record&gt;&lt;/Cite&gt;&lt;/EndNote&gt;</w:instrText>
      </w:r>
      <w:r>
        <w:fldChar w:fldCharType="separate"/>
      </w:r>
      <w:r>
        <w:rPr>
          <w:noProof/>
        </w:rPr>
        <w:t xml:space="preserve">Jerome Murphy-O'Connor, "Corinthians 8:6: Cosmology or Soteriology?," </w:t>
      </w:r>
      <w:r w:rsidRPr="00DD0535">
        <w:rPr>
          <w:i/>
          <w:noProof/>
        </w:rPr>
        <w:t>Revue Biblique</w:t>
      </w:r>
      <w:r>
        <w:rPr>
          <w:noProof/>
        </w:rPr>
        <w:t xml:space="preserve"> 85 (1978): 253.</w:t>
      </w:r>
      <w:r>
        <w:fldChar w:fldCharType="end"/>
      </w:r>
    </w:p>
  </w:footnote>
  <w:footnote w:id="10">
    <w:p w14:paraId="513C9714" w14:textId="77777777" w:rsidR="00653812" w:rsidRDefault="00653812" w:rsidP="00653812">
      <w:pPr>
        <w:pStyle w:val="FootnoteText"/>
      </w:pPr>
      <w:r>
        <w:rPr>
          <w:rStyle w:val="FootnoteReference"/>
        </w:rPr>
        <w:footnoteRef/>
      </w:r>
      <w:r>
        <w:t xml:space="preserve">  </w:t>
      </w:r>
      <w:r>
        <w:fldChar w:fldCharType="begin"/>
      </w:r>
      <w:r>
        <w:instrText xml:space="preserve"> ADDIN EN.CITE &lt;EndNote&gt;&lt;Cite&gt;&lt;Author&gt;Garland&lt;/Author&gt;&lt;Year&gt;2003&lt;/Year&gt;&lt;RecNum&gt;523&lt;/RecNum&gt;&lt;Pages&gt;375&lt;/Pages&gt;&lt;DisplayText&gt;David E. Garland, &lt;style face="italic"&gt;1 Corinthians&lt;/style&gt;, &lt;style face="italic"&gt;Becnt&lt;/style&gt;, ed. Robert Yarbrough and Robert Stein (Grand Rapids, MI: Baker Academic, 2003), 375.&lt;/DisplayText&gt;&lt;record&gt;&lt;rec-number&gt;523&lt;/rec-number&gt;&lt;foreign-keys&gt;&lt;key app="EN" db-id="rvzp5afzc2eppgewzt5x0esos0rsevefr9z5" timestamp="1739063074"&gt;523&lt;/key&gt;&lt;/foreign-keys&gt;&lt;ref-type name="Book"&gt;6&lt;/ref-type&gt;&lt;contributors&gt;&lt;authors&gt;&lt;author&gt;David E. Garland&lt;/author&gt;&lt;/authors&gt;&lt;secondary-authors&gt;&lt;author&gt;Robert Yarbrough and Robert Stein&lt;/author&gt;&lt;/secondary-authors&gt;&lt;/contributors&gt;&lt;titles&gt;&lt;title&gt;1 Corinthians&lt;/title&gt;&lt;secondary-title&gt;BECNT&lt;/secondary-title&gt;&lt;/titles&gt;&lt;dates&gt;&lt;year&gt;2003&lt;/year&gt;&lt;/dates&gt;&lt;pub-location&gt;Grand Rapids, MI&lt;/pub-location&gt;&lt;publisher&gt;Baker Academic&lt;/publisher&gt;&lt;urls&gt;&lt;/urls&gt;&lt;/record&gt;&lt;/Cite&gt;&lt;/EndNote&gt;</w:instrText>
      </w:r>
      <w:r>
        <w:fldChar w:fldCharType="separate"/>
      </w:r>
      <w:r>
        <w:rPr>
          <w:noProof/>
        </w:rPr>
        <w:t xml:space="preserve">David E. Garland, </w:t>
      </w:r>
      <w:r w:rsidRPr="00A90D2F">
        <w:rPr>
          <w:i/>
          <w:noProof/>
        </w:rPr>
        <w:t>1 Corinthians</w:t>
      </w:r>
      <w:r>
        <w:rPr>
          <w:noProof/>
        </w:rPr>
        <w:t xml:space="preserve">, </w:t>
      </w:r>
      <w:r w:rsidRPr="00A90D2F">
        <w:rPr>
          <w:i/>
          <w:noProof/>
        </w:rPr>
        <w:t>Becnt</w:t>
      </w:r>
      <w:r>
        <w:rPr>
          <w:noProof/>
        </w:rPr>
        <w:t>, ed. Robert Yarbrough and Robert Stein (Grand Rapids, MI: Baker Academic, 2003), 375.</w:t>
      </w:r>
      <w:r>
        <w:fldChar w:fldCharType="end"/>
      </w:r>
    </w:p>
  </w:footnote>
  <w:footnote w:id="11">
    <w:p w14:paraId="1C7CBAED" w14:textId="77777777" w:rsidR="00653812" w:rsidRDefault="00653812" w:rsidP="00653812">
      <w:pPr>
        <w:pStyle w:val="FootnoteText"/>
      </w:pPr>
      <w:r>
        <w:rPr>
          <w:rStyle w:val="FootnoteReference"/>
        </w:rPr>
        <w:footnoteRef/>
      </w:r>
      <w:r>
        <w:t xml:space="preserve"> </w:t>
      </w:r>
      <w:r>
        <w:fldChar w:fldCharType="begin"/>
      </w:r>
      <w:r>
        <w:instrText xml:space="preserve"> ADDIN EN.CITE &lt;EndNote&gt;&lt;Cite&gt;&lt;Author&gt;Gardner&lt;/Author&gt;&lt;Year&gt;2018&lt;/Year&gt;&lt;RecNum&gt;481&lt;/RecNum&gt;&lt;Pages&gt;372&lt;/Pages&gt;&lt;DisplayText&gt;Paul Gardner, &lt;style face="italic"&gt;1 Corinthians&lt;/style&gt;, &lt;style face="italic"&gt;Zondervan Exegetical Commentary on the New Testament&lt;/style&gt;, ed. Clinton E. Arnold (Grand Rapids, MI: Zondervan Academic, 2018), 372.&lt;/DisplayText&gt;&lt;record&gt;&lt;rec-number&gt;481&lt;/rec-number&gt;&lt;foreign-keys&gt;&lt;key app="EN" db-id="rvzp5afzc2eppgewzt5x0esos0rsevefr9z5" timestamp="1736644104"&gt;481&lt;/key&gt;&lt;/foreign-keys&gt;&lt;ref-type name="Book"&gt;6&lt;/ref-type&gt;&lt;contributors&gt;&lt;authors&gt;&lt;author&gt;Paul Gardner&lt;/author&gt;&lt;/authors&gt;&lt;secondary-authors&gt;&lt;author&gt;Clinton E. Arnold&lt;/author&gt;&lt;/secondary-authors&gt;&lt;/contributors&gt;&lt;titles&gt;&lt;title&gt;1 Corinthians&lt;/title&gt;&lt;secondary-title&gt;Zondervan Exegetical Commentary on the New Testament&lt;/secondary-title&gt;&lt;/titles&gt;&lt;dates&gt;&lt;year&gt;2018&lt;/year&gt;&lt;/dates&gt;&lt;pub-location&gt;Grand Rapids, MI&lt;/pub-location&gt;&lt;publisher&gt;Zondervan Academic&lt;/publisher&gt;&lt;urls&gt;&lt;/urls&gt;&lt;/record&gt;&lt;/Cite&gt;&lt;/EndNote&gt;</w:instrText>
      </w:r>
      <w:r>
        <w:fldChar w:fldCharType="separate"/>
      </w:r>
      <w:r>
        <w:rPr>
          <w:noProof/>
        </w:rPr>
        <w:t xml:space="preserve">Paul Gardner, </w:t>
      </w:r>
      <w:r w:rsidRPr="0007780F">
        <w:rPr>
          <w:i/>
          <w:noProof/>
        </w:rPr>
        <w:t>1 Corinthians</w:t>
      </w:r>
      <w:r>
        <w:rPr>
          <w:noProof/>
        </w:rPr>
        <w:t xml:space="preserve">, </w:t>
      </w:r>
      <w:r w:rsidRPr="0007780F">
        <w:rPr>
          <w:i/>
          <w:noProof/>
        </w:rPr>
        <w:t>Zondervan Exegetical Commentary on the New Testament</w:t>
      </w:r>
      <w:r>
        <w:rPr>
          <w:noProof/>
        </w:rPr>
        <w:t>, ed. Clinton E. Arnold (Grand Rapids, MI: Zondervan Academic, 2018), 372.</w:t>
      </w:r>
      <w:r>
        <w:fldChar w:fldCharType="end"/>
      </w:r>
    </w:p>
  </w:footnote>
  <w:footnote w:id="12">
    <w:p w14:paraId="3AD44A18" w14:textId="77777777" w:rsidR="0023636E" w:rsidRDefault="0023636E" w:rsidP="0023636E">
      <w:pPr>
        <w:pStyle w:val="FootnoteText"/>
      </w:pPr>
      <w:r>
        <w:rPr>
          <w:rStyle w:val="FootnoteReference"/>
        </w:rPr>
        <w:footnoteRef/>
      </w:r>
      <w:r>
        <w:t xml:space="preserve"> </w:t>
      </w:r>
      <w:r>
        <w:fldChar w:fldCharType="begin"/>
      </w:r>
      <w:r>
        <w:instrText xml:space="preserve"> ADDIN EN.CITE &lt;EndNote&gt;&lt;Cite&gt;&lt;Author&gt;Wierwille&lt;/Author&gt;&lt;RecNum&gt;518&lt;/RecNum&gt;&lt;Pages&gt;6&lt;/Pages&gt;&lt;DisplayText&gt;Jerry Wierwille, &amp;quot;One God, One Lord (1 Cor 8:6)--&amp;apos;Christianized&amp;apos; &lt;style face="italic"&gt;Shema&lt;/style&gt; or Soteriological Acclamation?&amp;quot; (paper presented at the Unitarian Christian Alliance, Windsor, England, July 26, 2024), 6.&lt;/DisplayText&gt;&lt;record&gt;&lt;rec-number&gt;518&lt;/rec-number&gt;&lt;foreign-keys&gt;&lt;key app="EN" db-id="rvzp5afzc2eppgewzt5x0esos0rsevefr9z5" timestamp="1738853308"&gt;518&lt;/key&gt;&lt;/foreign-keys&gt;&lt;ref-type name="Conference Paper"&gt;47&lt;/ref-type&gt;&lt;contributors&gt;&lt;authors&gt;&lt;author&gt;Jerry Wierwille&lt;/author&gt;&lt;/authors&gt;&lt;/contributors&gt;&lt;titles&gt;&lt;title&gt;&lt;style face="normal" font="default" size="100%"&gt;One God, One Lord (1 Cor 8:6)--&amp;apos;Christianized&amp;apos; &lt;/style&gt;&lt;style face="italic" font="default" size="100%"&gt;Shema&lt;/style&gt;&lt;style face="normal" font="default" size="100%"&gt; or Soteriological Acclamation?&lt;/style&gt;&lt;/title&gt;&lt;secondary-title&gt;Unitarian Christian Alliance&lt;/secondary-title&gt;&lt;/titles&gt;&lt;dates&gt;&lt;pub-dates&gt;&lt;date&gt;July 26, 2024&lt;/date&gt;&lt;/pub-dates&gt;&lt;/dates&gt;&lt;pub-location&gt;Windsor, England&lt;/pub-location&gt;&lt;urls&gt;&lt;/urls&gt;&lt;/record&gt;&lt;/Cite&gt;&lt;/EndNote&gt;</w:instrText>
      </w:r>
      <w:r>
        <w:fldChar w:fldCharType="separate"/>
      </w:r>
      <w:r>
        <w:rPr>
          <w:noProof/>
        </w:rPr>
        <w:t xml:space="preserve">Jerry Wierwille, "One God, One Lord (1 Cor 8:6)--'Christianized' </w:t>
      </w:r>
      <w:r w:rsidRPr="005F6702">
        <w:rPr>
          <w:i/>
          <w:noProof/>
        </w:rPr>
        <w:t>Shema</w:t>
      </w:r>
      <w:r>
        <w:rPr>
          <w:noProof/>
        </w:rPr>
        <w:t xml:space="preserve"> or Soteriological Acclamation?" (paper presented at the Unitarian Christian Alliance, Windsor, England, July 26, 2024), 6.</w:t>
      </w:r>
      <w:r>
        <w:fldChar w:fldCharType="end"/>
      </w:r>
    </w:p>
  </w:footnote>
  <w:footnote w:id="13">
    <w:p w14:paraId="7D2B4D5C" w14:textId="77777777" w:rsidR="0023636E" w:rsidRDefault="0023636E" w:rsidP="0023636E">
      <w:pPr>
        <w:pStyle w:val="FootnoteText"/>
      </w:pPr>
      <w:r>
        <w:rPr>
          <w:rStyle w:val="FootnoteReference"/>
        </w:rPr>
        <w:footnoteRef/>
      </w:r>
      <w:r>
        <w:t xml:space="preserve"> </w:t>
      </w:r>
      <w:r>
        <w:fldChar w:fldCharType="begin"/>
      </w:r>
      <w:r>
        <w:instrText xml:space="preserve"> ADDIN EN.CITE &lt;EndNote&gt;&lt;Cite&gt;&lt;Author&gt;Murphy-O&amp;apos;Connor&lt;/Author&gt;&lt;Year&gt;1978&lt;/Year&gt;&lt;RecNum&gt;522&lt;/RecNum&gt;&lt;Pages&gt;68&lt;/Pages&gt;&lt;DisplayText&gt;Murphy-O&amp;apos;Connor 68.&lt;/DisplayText&gt;&lt;record&gt;&lt;rec-number&gt;522&lt;/rec-number&gt;&lt;foreign-keys&gt;&lt;key app="EN" db-id="rvzp5afzc2eppgewzt5x0esos0rsevefr9z5" timestamp="1738961125"&gt;522&lt;/key&gt;&lt;/foreign-keys&gt;&lt;ref-type name="Journal Article"&gt;17&lt;/ref-type&gt;&lt;contributors&gt;&lt;authors&gt;&lt;author&gt;Jerome Murphy-O&amp;apos;Connor&lt;/author&gt;&lt;/authors&gt;&lt;/contributors&gt;&lt;titles&gt;&lt;title&gt;Corinthians 8:6: Cosmology or Soteriology?&lt;/title&gt;&lt;secondary-title&gt;Revue Biblique&lt;/secondary-title&gt;&lt;/titles&gt;&lt;periodical&gt;&lt;full-title&gt;Revue Biblique&lt;/full-title&gt;&lt;/periodical&gt;&lt;pages&gt;253-67&lt;/pages&gt;&lt;volume&gt;85&lt;/volume&gt;&lt;dates&gt;&lt;year&gt;1978&lt;/year&gt;&lt;/dates&gt;&lt;urls&gt;&lt;/urls&gt;&lt;/record&gt;&lt;/Cite&gt;&lt;/EndNote&gt;</w:instrText>
      </w:r>
      <w:r>
        <w:fldChar w:fldCharType="separate"/>
      </w:r>
      <w:r>
        <w:rPr>
          <w:noProof/>
        </w:rPr>
        <w:t>Murphy-O'Connor 68.</w:t>
      </w:r>
      <w:r>
        <w:fldChar w:fldCharType="end"/>
      </w:r>
    </w:p>
  </w:footnote>
  <w:footnote w:id="14">
    <w:p w14:paraId="63190E04" w14:textId="77777777" w:rsidR="00E14EC3" w:rsidRDefault="00E14EC3" w:rsidP="00E14EC3">
      <w:pPr>
        <w:pStyle w:val="FootnoteText"/>
      </w:pPr>
      <w:r>
        <w:rPr>
          <w:rStyle w:val="FootnoteReference"/>
        </w:rPr>
        <w:footnoteRef/>
      </w:r>
      <w:r>
        <w:t xml:space="preserve">  </w:t>
      </w:r>
      <w:r>
        <w:fldChar w:fldCharType="begin"/>
      </w:r>
      <w:r>
        <w:instrText xml:space="preserve"> ADDIN EN.CITE &lt;EndNote&gt;&lt;Cite&gt;&lt;Author&gt;Murphy-O&amp;apos;Connor&lt;/Author&gt;&lt;Year&gt;1978&lt;/Year&gt;&lt;RecNum&gt;522&lt;/RecNum&gt;&lt;Pages&gt;265&lt;/Pages&gt;&lt;DisplayText&gt;Murphy-O&amp;apos;Connor 265.&lt;/DisplayText&gt;&lt;record&gt;&lt;rec-number&gt;522&lt;/rec-number&gt;&lt;foreign-keys&gt;&lt;key app="EN" db-id="rvzp5afzc2eppgewzt5x0esos0rsevefr9z5" timestamp="1738961125"&gt;522&lt;/key&gt;&lt;/foreign-keys&gt;&lt;ref-type name="Journal Article"&gt;17&lt;/ref-type&gt;&lt;contributors&gt;&lt;authors&gt;&lt;author&gt;Jerome Murphy-O&amp;apos;Connor&lt;/author&gt;&lt;/authors&gt;&lt;/contributors&gt;&lt;titles&gt;&lt;title&gt;Corinthians 8:6: Cosmology or Soteriology?&lt;/title&gt;&lt;secondary-title&gt;Revue Biblique&lt;/secondary-title&gt;&lt;/titles&gt;&lt;periodical&gt;&lt;full-title&gt;Revue Biblique&lt;/full-title&gt;&lt;/periodical&gt;&lt;pages&gt;253-67&lt;/pages&gt;&lt;volume&gt;85&lt;/volume&gt;&lt;dates&gt;&lt;year&gt;1978&lt;/year&gt;&lt;/dates&gt;&lt;urls&gt;&lt;/urls&gt;&lt;/record&gt;&lt;/Cite&gt;&lt;/EndNote&gt;</w:instrText>
      </w:r>
      <w:r>
        <w:fldChar w:fldCharType="separate"/>
      </w:r>
      <w:r>
        <w:rPr>
          <w:noProof/>
        </w:rPr>
        <w:t>Murphy-O'Connor 265.</w:t>
      </w:r>
      <w:r>
        <w:fldChar w:fldCharType="end"/>
      </w:r>
    </w:p>
  </w:footnote>
  <w:footnote w:id="15">
    <w:p w14:paraId="2839FC20" w14:textId="77777777" w:rsidR="00727ADF" w:rsidRDefault="00727ADF" w:rsidP="00727ADF">
      <w:pPr>
        <w:pStyle w:val="FootnoteText"/>
      </w:pPr>
      <w:r>
        <w:rPr>
          <w:rStyle w:val="FootnoteReference"/>
        </w:rPr>
        <w:footnoteRef/>
      </w:r>
      <w:r>
        <w:t xml:space="preserve"> </w:t>
      </w:r>
      <w:r>
        <w:fldChar w:fldCharType="begin"/>
      </w:r>
      <w:r>
        <w:instrText xml:space="preserve"> ADDIN EN.CITE &lt;EndNote&gt;&lt;Cite&gt;&lt;Author&gt;Perriman&lt;/Author&gt;&lt;Year&gt;2022&lt;/Year&gt;&lt;RecNum&gt;326&lt;/RecNum&gt;&lt;Pages&gt;84-5&lt;/Pages&gt;&lt;DisplayText&gt;Perriman, 84-5.&lt;/DisplayText&gt;&lt;record&gt;&lt;rec-number&gt;326&lt;/rec-number&gt;&lt;foreign-keys&gt;&lt;key app="EN" db-id="rvzp5afzc2eppgewzt5x0esos0rsevefr9z5" timestamp="1684954376"&gt;326&lt;/key&gt;&lt;/foreign-keys&gt;&lt;ref-type name="Book"&gt;6&lt;/ref-type&gt;&lt;contributors&gt;&lt;authors&gt;&lt;author&gt;Andrew Perriman&lt;/author&gt;&lt;/authors&gt;&lt;secondary-authors&gt;&lt;author&gt;Michael Bird, David Capes, and Scott Harrower&lt;/author&gt;&lt;/secondary-authors&gt;&lt;/contributors&gt;&lt;titles&gt;&lt;title&gt;In the Form of a God&lt;/title&gt;&lt;secondary-title&gt;Studies in Early Christology&lt;/secondary-title&gt;&lt;/titles&gt;&lt;dates&gt;&lt;year&gt;2022&lt;/year&gt;&lt;/dates&gt;&lt;pub-location&gt;Eugene, OR&lt;/pub-location&gt;&lt;publisher&gt;Cascade Books&lt;/publisher&gt;&lt;urls&gt;&lt;/urls&gt;&lt;/record&gt;&lt;/Cite&gt;&lt;/EndNote&gt;</w:instrText>
      </w:r>
      <w:r>
        <w:fldChar w:fldCharType="separate"/>
      </w:r>
      <w:r>
        <w:rPr>
          <w:noProof/>
        </w:rPr>
        <w:t>Perriman, 84-5.</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c="669E12F6">
      <w:start w:val="1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90148"/>
    <w:multiLevelType w:val="multilevel"/>
    <w:tmpl w:val="99782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221E4"/>
    <w:multiLevelType w:val="hybridMultilevel"/>
    <w:tmpl w:val="C2581CB4"/>
    <w:lvl w:ilvl="0" w:tplc="221009B4">
      <w:start w:val="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65D42"/>
    <w:multiLevelType w:val="hybridMultilevel"/>
    <w:tmpl w:val="F6060C82"/>
    <w:lvl w:ilvl="0" w:tplc="0DEEB750">
      <w:start w:val="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7CD5"/>
    <w:multiLevelType w:val="hybridMultilevel"/>
    <w:tmpl w:val="D890BD40"/>
    <w:lvl w:ilvl="0" w:tplc="131C901A">
      <w:start w:val="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E374F"/>
    <w:multiLevelType w:val="multilevel"/>
    <w:tmpl w:val="F75E9B10"/>
    <w:lvl w:ilvl="0">
      <w:start w:val="1"/>
      <w:numFmt w:val="bullet"/>
      <w:lvlText w:val="­"/>
      <w:lvlJc w:val="left"/>
      <w:pPr>
        <w:tabs>
          <w:tab w:val="num" w:pos="720"/>
        </w:tabs>
        <w:ind w:left="720" w:hanging="360"/>
      </w:pPr>
      <w:rPr>
        <w:rFonts w:ascii="Palatino Linotype" w:hAnsi="Palatino Linotype"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739FA"/>
    <w:multiLevelType w:val="hybridMultilevel"/>
    <w:tmpl w:val="C7326D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F97263"/>
    <w:multiLevelType w:val="hybridMultilevel"/>
    <w:tmpl w:val="239A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63448"/>
    <w:multiLevelType w:val="hybridMultilevel"/>
    <w:tmpl w:val="C3A8870E"/>
    <w:lvl w:ilvl="0" w:tplc="26062AF0">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7639F"/>
    <w:multiLevelType w:val="hybridMultilevel"/>
    <w:tmpl w:val="B84C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61996"/>
    <w:multiLevelType w:val="hybridMultilevel"/>
    <w:tmpl w:val="616A8B3A"/>
    <w:lvl w:ilvl="0" w:tplc="E89AECE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67AF3"/>
    <w:multiLevelType w:val="hybridMultilevel"/>
    <w:tmpl w:val="C600919C"/>
    <w:lvl w:ilvl="0" w:tplc="593EF55E">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F142B"/>
    <w:multiLevelType w:val="hybridMultilevel"/>
    <w:tmpl w:val="B5EE06DC"/>
    <w:lvl w:ilvl="0" w:tplc="EB48A67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B16E2"/>
    <w:multiLevelType w:val="hybridMultilevel"/>
    <w:tmpl w:val="81FE5DC8"/>
    <w:lvl w:ilvl="0" w:tplc="A0D81232">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C58BE"/>
    <w:multiLevelType w:val="hybridMultilevel"/>
    <w:tmpl w:val="1A02039A"/>
    <w:lvl w:ilvl="0" w:tplc="954024CC">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B03E7"/>
    <w:multiLevelType w:val="hybridMultilevel"/>
    <w:tmpl w:val="06EE43F4"/>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A7F49"/>
    <w:multiLevelType w:val="hybridMultilevel"/>
    <w:tmpl w:val="A1A00D5C"/>
    <w:lvl w:ilvl="0" w:tplc="1298D584">
      <w:start w:val="1"/>
      <w:numFmt w:val="bullet"/>
      <w:lvlText w:val="-"/>
      <w:lvlJc w:val="left"/>
      <w:pPr>
        <w:ind w:left="360" w:hanging="360"/>
      </w:pPr>
      <w:rPr>
        <w:rFonts w:ascii="Palatino Linotype" w:eastAsiaTheme="minorHAnsi" w:hAnsi="Palatino Linotype"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A374DC"/>
    <w:multiLevelType w:val="hybridMultilevel"/>
    <w:tmpl w:val="80F6F530"/>
    <w:lvl w:ilvl="0" w:tplc="35208494">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06073E"/>
    <w:multiLevelType w:val="hybridMultilevel"/>
    <w:tmpl w:val="1D5E2708"/>
    <w:lvl w:ilvl="0" w:tplc="6042302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CC1F7A"/>
    <w:multiLevelType w:val="hybridMultilevel"/>
    <w:tmpl w:val="B56C9B0A"/>
    <w:lvl w:ilvl="0" w:tplc="A8901630">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5363D9"/>
    <w:multiLevelType w:val="hybridMultilevel"/>
    <w:tmpl w:val="791A6C8E"/>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465232">
    <w:abstractNumId w:val="18"/>
  </w:num>
  <w:num w:numId="2" w16cid:durableId="366024332">
    <w:abstractNumId w:val="7"/>
  </w:num>
  <w:num w:numId="3" w16cid:durableId="201672750">
    <w:abstractNumId w:val="9"/>
  </w:num>
  <w:num w:numId="4" w16cid:durableId="1341548737">
    <w:abstractNumId w:val="12"/>
  </w:num>
  <w:num w:numId="5" w16cid:durableId="400837258">
    <w:abstractNumId w:val="1"/>
  </w:num>
  <w:num w:numId="6" w16cid:durableId="179661367">
    <w:abstractNumId w:val="5"/>
  </w:num>
  <w:num w:numId="7" w16cid:durableId="805782467">
    <w:abstractNumId w:val="15"/>
  </w:num>
  <w:num w:numId="8" w16cid:durableId="1534733433">
    <w:abstractNumId w:val="6"/>
  </w:num>
  <w:num w:numId="9" w16cid:durableId="144443935">
    <w:abstractNumId w:val="20"/>
  </w:num>
  <w:num w:numId="10" w16cid:durableId="824399637">
    <w:abstractNumId w:val="16"/>
  </w:num>
  <w:num w:numId="11" w16cid:durableId="209727360">
    <w:abstractNumId w:val="10"/>
  </w:num>
  <w:num w:numId="12" w16cid:durableId="558053845">
    <w:abstractNumId w:val="13"/>
  </w:num>
  <w:num w:numId="13" w16cid:durableId="2128231868">
    <w:abstractNumId w:val="2"/>
  </w:num>
  <w:num w:numId="14" w16cid:durableId="304817597">
    <w:abstractNumId w:val="3"/>
  </w:num>
  <w:num w:numId="15" w16cid:durableId="572155617">
    <w:abstractNumId w:val="17"/>
  </w:num>
  <w:num w:numId="16" w16cid:durableId="803353230">
    <w:abstractNumId w:val="11"/>
  </w:num>
  <w:num w:numId="17" w16cid:durableId="1908883146">
    <w:abstractNumId w:val="8"/>
  </w:num>
  <w:num w:numId="18" w16cid:durableId="1690375215">
    <w:abstractNumId w:val="4"/>
  </w:num>
  <w:num w:numId="19" w16cid:durableId="1463305771">
    <w:abstractNumId w:val="0"/>
  </w:num>
  <w:num w:numId="20" w16cid:durableId="1411580005">
    <w:abstractNumId w:val="14"/>
  </w:num>
  <w:num w:numId="21" w16cid:durableId="7851219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urabian 9th Footno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p5afzc2eppgewzt5x0esos0rsevefr9z5&quot;&gt;LHIMLibrary&amp;apos;22&lt;record-ids&gt;&lt;item&gt;326&lt;/item&gt;&lt;item&gt;480&lt;/item&gt;&lt;item&gt;481&lt;/item&gt;&lt;item&gt;488&lt;/item&gt;&lt;item&gt;516&lt;/item&gt;&lt;item&gt;517&lt;/item&gt;&lt;item&gt;518&lt;/item&gt;&lt;item&gt;521&lt;/item&gt;&lt;item&gt;522&lt;/item&gt;&lt;item&gt;523&lt;/item&gt;&lt;item&gt;525&lt;/item&gt;&lt;item&gt;526&lt;/item&gt;&lt;/record-ids&gt;&lt;/item&gt;&lt;/Libraries&gt;"/>
  </w:docVars>
  <w:rsids>
    <w:rsidRoot w:val="005948AF"/>
    <w:rsid w:val="00022683"/>
    <w:rsid w:val="00024F78"/>
    <w:rsid w:val="000555E7"/>
    <w:rsid w:val="000638FE"/>
    <w:rsid w:val="0007093C"/>
    <w:rsid w:val="000717FC"/>
    <w:rsid w:val="00072F26"/>
    <w:rsid w:val="00074A02"/>
    <w:rsid w:val="00076790"/>
    <w:rsid w:val="00077960"/>
    <w:rsid w:val="00081649"/>
    <w:rsid w:val="0009135E"/>
    <w:rsid w:val="00093857"/>
    <w:rsid w:val="000A6FCA"/>
    <w:rsid w:val="000B792F"/>
    <w:rsid w:val="000C3E88"/>
    <w:rsid w:val="000C4F19"/>
    <w:rsid w:val="000D036D"/>
    <w:rsid w:val="000D0842"/>
    <w:rsid w:val="000E4D4D"/>
    <w:rsid w:val="000E5FA5"/>
    <w:rsid w:val="000E7C36"/>
    <w:rsid w:val="000F7633"/>
    <w:rsid w:val="001007E6"/>
    <w:rsid w:val="00103464"/>
    <w:rsid w:val="001178E9"/>
    <w:rsid w:val="00133077"/>
    <w:rsid w:val="00134535"/>
    <w:rsid w:val="001417AE"/>
    <w:rsid w:val="00143587"/>
    <w:rsid w:val="00151071"/>
    <w:rsid w:val="001539AE"/>
    <w:rsid w:val="001778A8"/>
    <w:rsid w:val="001837A8"/>
    <w:rsid w:val="0019101D"/>
    <w:rsid w:val="001A2187"/>
    <w:rsid w:val="001C120C"/>
    <w:rsid w:val="001E614F"/>
    <w:rsid w:val="001F1BB6"/>
    <w:rsid w:val="001F456E"/>
    <w:rsid w:val="00223234"/>
    <w:rsid w:val="0022440F"/>
    <w:rsid w:val="00230346"/>
    <w:rsid w:val="002336D3"/>
    <w:rsid w:val="0023636E"/>
    <w:rsid w:val="002566D5"/>
    <w:rsid w:val="0026169B"/>
    <w:rsid w:val="0026522A"/>
    <w:rsid w:val="00274138"/>
    <w:rsid w:val="00276715"/>
    <w:rsid w:val="0029557B"/>
    <w:rsid w:val="00297BB8"/>
    <w:rsid w:val="002A1DD5"/>
    <w:rsid w:val="002A5342"/>
    <w:rsid w:val="002B1DC7"/>
    <w:rsid w:val="002B3C9B"/>
    <w:rsid w:val="002B4684"/>
    <w:rsid w:val="002C45F1"/>
    <w:rsid w:val="002D089A"/>
    <w:rsid w:val="002F083C"/>
    <w:rsid w:val="00301A9E"/>
    <w:rsid w:val="00303EB7"/>
    <w:rsid w:val="00304D66"/>
    <w:rsid w:val="00306321"/>
    <w:rsid w:val="00311B92"/>
    <w:rsid w:val="0031259A"/>
    <w:rsid w:val="003311BF"/>
    <w:rsid w:val="003418BA"/>
    <w:rsid w:val="0035207E"/>
    <w:rsid w:val="0036010C"/>
    <w:rsid w:val="00374459"/>
    <w:rsid w:val="00380DC6"/>
    <w:rsid w:val="003B52A7"/>
    <w:rsid w:val="003D2C1E"/>
    <w:rsid w:val="003F0AC5"/>
    <w:rsid w:val="00411056"/>
    <w:rsid w:val="00411417"/>
    <w:rsid w:val="00414D3C"/>
    <w:rsid w:val="004314A5"/>
    <w:rsid w:val="004441C3"/>
    <w:rsid w:val="0045102B"/>
    <w:rsid w:val="00457ABE"/>
    <w:rsid w:val="0048506D"/>
    <w:rsid w:val="004A03B4"/>
    <w:rsid w:val="004A1D36"/>
    <w:rsid w:val="004B1326"/>
    <w:rsid w:val="005057C5"/>
    <w:rsid w:val="0053320E"/>
    <w:rsid w:val="005506C3"/>
    <w:rsid w:val="00570AAB"/>
    <w:rsid w:val="00585051"/>
    <w:rsid w:val="005948AF"/>
    <w:rsid w:val="005971F1"/>
    <w:rsid w:val="005A5619"/>
    <w:rsid w:val="005B1AD9"/>
    <w:rsid w:val="005B4E4A"/>
    <w:rsid w:val="005B6916"/>
    <w:rsid w:val="005C5F8A"/>
    <w:rsid w:val="005C71F5"/>
    <w:rsid w:val="005F4B0C"/>
    <w:rsid w:val="005F77F8"/>
    <w:rsid w:val="00610CC6"/>
    <w:rsid w:val="006152BC"/>
    <w:rsid w:val="00621241"/>
    <w:rsid w:val="006402E9"/>
    <w:rsid w:val="00641FDA"/>
    <w:rsid w:val="00647114"/>
    <w:rsid w:val="00653812"/>
    <w:rsid w:val="0066253D"/>
    <w:rsid w:val="00666AB5"/>
    <w:rsid w:val="00685331"/>
    <w:rsid w:val="006930AF"/>
    <w:rsid w:val="006A12FE"/>
    <w:rsid w:val="006D0614"/>
    <w:rsid w:val="006E362A"/>
    <w:rsid w:val="006E60DB"/>
    <w:rsid w:val="006E7792"/>
    <w:rsid w:val="006F112C"/>
    <w:rsid w:val="00714EAF"/>
    <w:rsid w:val="0072166B"/>
    <w:rsid w:val="00721E65"/>
    <w:rsid w:val="00723B6A"/>
    <w:rsid w:val="00726F52"/>
    <w:rsid w:val="00727ADF"/>
    <w:rsid w:val="00734F42"/>
    <w:rsid w:val="0074456B"/>
    <w:rsid w:val="00757AF8"/>
    <w:rsid w:val="00760169"/>
    <w:rsid w:val="00765C59"/>
    <w:rsid w:val="007854F5"/>
    <w:rsid w:val="0079332F"/>
    <w:rsid w:val="00794EB2"/>
    <w:rsid w:val="007A2153"/>
    <w:rsid w:val="007A2218"/>
    <w:rsid w:val="007A454F"/>
    <w:rsid w:val="007A6D69"/>
    <w:rsid w:val="007B21F6"/>
    <w:rsid w:val="007B3020"/>
    <w:rsid w:val="007B5ABD"/>
    <w:rsid w:val="007B76F5"/>
    <w:rsid w:val="007C1756"/>
    <w:rsid w:val="007C47CF"/>
    <w:rsid w:val="007C5773"/>
    <w:rsid w:val="007D3894"/>
    <w:rsid w:val="007D7CCC"/>
    <w:rsid w:val="007E0DF1"/>
    <w:rsid w:val="007E20AD"/>
    <w:rsid w:val="0080767F"/>
    <w:rsid w:val="00807E22"/>
    <w:rsid w:val="00827219"/>
    <w:rsid w:val="00841516"/>
    <w:rsid w:val="00843644"/>
    <w:rsid w:val="008627BA"/>
    <w:rsid w:val="0088762B"/>
    <w:rsid w:val="00893CAF"/>
    <w:rsid w:val="008B4106"/>
    <w:rsid w:val="008B6351"/>
    <w:rsid w:val="008C49C1"/>
    <w:rsid w:val="008D1554"/>
    <w:rsid w:val="008F5876"/>
    <w:rsid w:val="008F638D"/>
    <w:rsid w:val="009045C6"/>
    <w:rsid w:val="00915EA4"/>
    <w:rsid w:val="009242F1"/>
    <w:rsid w:val="00943398"/>
    <w:rsid w:val="00994F17"/>
    <w:rsid w:val="0099760A"/>
    <w:rsid w:val="009A6AB9"/>
    <w:rsid w:val="009A74B8"/>
    <w:rsid w:val="009B16BE"/>
    <w:rsid w:val="009C3FBA"/>
    <w:rsid w:val="009C75FF"/>
    <w:rsid w:val="009F2B13"/>
    <w:rsid w:val="00A02F2F"/>
    <w:rsid w:val="00A05835"/>
    <w:rsid w:val="00A11E54"/>
    <w:rsid w:val="00A20AE3"/>
    <w:rsid w:val="00A4432D"/>
    <w:rsid w:val="00A446BA"/>
    <w:rsid w:val="00A64EAB"/>
    <w:rsid w:val="00A81683"/>
    <w:rsid w:val="00A82C34"/>
    <w:rsid w:val="00AC7935"/>
    <w:rsid w:val="00AF5CE2"/>
    <w:rsid w:val="00B058E2"/>
    <w:rsid w:val="00B17D70"/>
    <w:rsid w:val="00B3648F"/>
    <w:rsid w:val="00B46597"/>
    <w:rsid w:val="00B52F21"/>
    <w:rsid w:val="00B650CB"/>
    <w:rsid w:val="00B7794E"/>
    <w:rsid w:val="00B819AC"/>
    <w:rsid w:val="00B82A81"/>
    <w:rsid w:val="00B86E06"/>
    <w:rsid w:val="00B9288F"/>
    <w:rsid w:val="00BA1F76"/>
    <w:rsid w:val="00BE596E"/>
    <w:rsid w:val="00BF618C"/>
    <w:rsid w:val="00C019AB"/>
    <w:rsid w:val="00C02D9A"/>
    <w:rsid w:val="00C23122"/>
    <w:rsid w:val="00C24BA6"/>
    <w:rsid w:val="00C36BCF"/>
    <w:rsid w:val="00C55759"/>
    <w:rsid w:val="00C61FEB"/>
    <w:rsid w:val="00C81077"/>
    <w:rsid w:val="00C819C6"/>
    <w:rsid w:val="00C90151"/>
    <w:rsid w:val="00CA3467"/>
    <w:rsid w:val="00CC6B92"/>
    <w:rsid w:val="00CD61F0"/>
    <w:rsid w:val="00D025E6"/>
    <w:rsid w:val="00D04883"/>
    <w:rsid w:val="00D11376"/>
    <w:rsid w:val="00D1210A"/>
    <w:rsid w:val="00D312E6"/>
    <w:rsid w:val="00D35E6B"/>
    <w:rsid w:val="00D93D75"/>
    <w:rsid w:val="00DA37E9"/>
    <w:rsid w:val="00DA6F65"/>
    <w:rsid w:val="00DB036D"/>
    <w:rsid w:val="00DB242C"/>
    <w:rsid w:val="00DB4C30"/>
    <w:rsid w:val="00DD31AC"/>
    <w:rsid w:val="00DE3604"/>
    <w:rsid w:val="00DE3F16"/>
    <w:rsid w:val="00DE4137"/>
    <w:rsid w:val="00E01FD4"/>
    <w:rsid w:val="00E14EC3"/>
    <w:rsid w:val="00E22B65"/>
    <w:rsid w:val="00E2465F"/>
    <w:rsid w:val="00E821DD"/>
    <w:rsid w:val="00E923E8"/>
    <w:rsid w:val="00EB317F"/>
    <w:rsid w:val="00ED2342"/>
    <w:rsid w:val="00ED3514"/>
    <w:rsid w:val="00ED513E"/>
    <w:rsid w:val="00ED70B4"/>
    <w:rsid w:val="00F1295E"/>
    <w:rsid w:val="00F33F9B"/>
    <w:rsid w:val="00F43EC1"/>
    <w:rsid w:val="00F4620D"/>
    <w:rsid w:val="00F562D5"/>
    <w:rsid w:val="00F6382B"/>
    <w:rsid w:val="00F63CF2"/>
    <w:rsid w:val="00F64C2E"/>
    <w:rsid w:val="00F66578"/>
    <w:rsid w:val="00F74134"/>
    <w:rsid w:val="00F74448"/>
    <w:rsid w:val="00FA57F8"/>
    <w:rsid w:val="00FC63ED"/>
    <w:rsid w:val="00FC777F"/>
    <w:rsid w:val="00FD03D6"/>
    <w:rsid w:val="00FF4080"/>
    <w:rsid w:val="00FF4A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9655"/>
  <w15:chartTrackingRefBased/>
  <w15:docId w15:val="{19057986-178A-48CF-89DB-E62011FC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AF"/>
  </w:style>
  <w:style w:type="paragraph" w:styleId="Footer">
    <w:name w:val="footer"/>
    <w:basedOn w:val="Normal"/>
    <w:link w:val="FooterChar"/>
    <w:uiPriority w:val="99"/>
    <w:unhideWhenUsed/>
    <w:rsid w:val="00693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AF"/>
  </w:style>
  <w:style w:type="paragraph" w:styleId="ListParagraph">
    <w:name w:val="List Paragraph"/>
    <w:basedOn w:val="Normal"/>
    <w:uiPriority w:val="34"/>
    <w:qFormat/>
    <w:rsid w:val="005948AF"/>
    <w:pPr>
      <w:ind w:left="720"/>
      <w:contextualSpacing/>
    </w:pPr>
  </w:style>
  <w:style w:type="paragraph" w:styleId="FootnoteText">
    <w:name w:val="footnote text"/>
    <w:basedOn w:val="Normal"/>
    <w:link w:val="FootnoteTextChar"/>
    <w:uiPriority w:val="99"/>
    <w:semiHidden/>
    <w:unhideWhenUsed/>
    <w:rsid w:val="00594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8AF"/>
    <w:rPr>
      <w:sz w:val="20"/>
      <w:szCs w:val="20"/>
    </w:rPr>
  </w:style>
  <w:style w:type="character" w:styleId="FootnoteReference">
    <w:name w:val="footnote reference"/>
    <w:basedOn w:val="DefaultParagraphFont"/>
    <w:uiPriority w:val="99"/>
    <w:semiHidden/>
    <w:unhideWhenUsed/>
    <w:rsid w:val="005948AF"/>
    <w:rPr>
      <w:vertAlign w:val="superscript"/>
    </w:rPr>
  </w:style>
  <w:style w:type="character" w:styleId="Hyperlink">
    <w:name w:val="Hyperlink"/>
    <w:basedOn w:val="DefaultParagraphFont"/>
    <w:uiPriority w:val="99"/>
    <w:unhideWhenUsed/>
    <w:rsid w:val="005948AF"/>
    <w:rPr>
      <w:color w:val="0563C1" w:themeColor="hyperlink"/>
      <w:u w:val="single"/>
    </w:rPr>
  </w:style>
  <w:style w:type="paragraph" w:customStyle="1" w:styleId="EndNoteBibliographyTitle">
    <w:name w:val="EndNote Bibliography Title"/>
    <w:basedOn w:val="Normal"/>
    <w:link w:val="EndNoteBibliographyTitleChar"/>
    <w:rsid w:val="00CD61F0"/>
    <w:pPr>
      <w:spacing w:after="0"/>
      <w:jc w:val="center"/>
    </w:pPr>
    <w:rPr>
      <w:rFonts w:ascii="Calibri" w:hAnsi="Calibri" w:cs="Calibri"/>
      <w:noProof/>
    </w:rPr>
  </w:style>
  <w:style w:type="character" w:customStyle="1" w:styleId="EndNoteBibliographyTitleChar">
    <w:name w:val="EndNote Bibliography Title Char"/>
    <w:basedOn w:val="FootnoteTextChar"/>
    <w:link w:val="EndNoteBibliographyTitle"/>
    <w:rsid w:val="00CD61F0"/>
    <w:rPr>
      <w:rFonts w:ascii="Calibri" w:hAnsi="Calibri" w:cs="Calibri"/>
      <w:noProof/>
      <w:sz w:val="20"/>
      <w:szCs w:val="20"/>
    </w:rPr>
  </w:style>
  <w:style w:type="paragraph" w:customStyle="1" w:styleId="EndNoteBibliography">
    <w:name w:val="EndNote Bibliography"/>
    <w:basedOn w:val="Normal"/>
    <w:link w:val="EndNoteBibliographyChar"/>
    <w:rsid w:val="00CD61F0"/>
    <w:pPr>
      <w:spacing w:line="240" w:lineRule="auto"/>
    </w:pPr>
    <w:rPr>
      <w:rFonts w:ascii="Calibri" w:hAnsi="Calibri" w:cs="Calibri"/>
      <w:noProof/>
    </w:rPr>
  </w:style>
  <w:style w:type="character" w:customStyle="1" w:styleId="EndNoteBibliographyChar">
    <w:name w:val="EndNote Bibliography Char"/>
    <w:basedOn w:val="FootnoteTextChar"/>
    <w:link w:val="EndNoteBibliography"/>
    <w:rsid w:val="00CD61F0"/>
    <w:rPr>
      <w:rFonts w:ascii="Calibri" w:hAnsi="Calibri" w:cs="Calibri"/>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80955">
      <w:bodyDiv w:val="1"/>
      <w:marLeft w:val="0"/>
      <w:marRight w:val="0"/>
      <w:marTop w:val="0"/>
      <w:marBottom w:val="0"/>
      <w:divBdr>
        <w:top w:val="none" w:sz="0" w:space="0" w:color="auto"/>
        <w:left w:val="none" w:sz="0" w:space="0" w:color="auto"/>
        <w:bottom w:val="none" w:sz="0" w:space="0" w:color="auto"/>
        <w:right w:val="none" w:sz="0" w:space="0" w:color="auto"/>
      </w:divBdr>
    </w:div>
    <w:div w:id="536544811">
      <w:bodyDiv w:val="1"/>
      <w:marLeft w:val="0"/>
      <w:marRight w:val="0"/>
      <w:marTop w:val="0"/>
      <w:marBottom w:val="0"/>
      <w:divBdr>
        <w:top w:val="none" w:sz="0" w:space="0" w:color="auto"/>
        <w:left w:val="none" w:sz="0" w:space="0" w:color="auto"/>
        <w:bottom w:val="none" w:sz="0" w:space="0" w:color="auto"/>
        <w:right w:val="none" w:sz="0" w:space="0" w:color="auto"/>
      </w:divBdr>
    </w:div>
    <w:div w:id="660305846">
      <w:bodyDiv w:val="1"/>
      <w:marLeft w:val="0"/>
      <w:marRight w:val="0"/>
      <w:marTop w:val="0"/>
      <w:marBottom w:val="0"/>
      <w:divBdr>
        <w:top w:val="none" w:sz="0" w:space="0" w:color="auto"/>
        <w:left w:val="none" w:sz="0" w:space="0" w:color="auto"/>
        <w:bottom w:val="none" w:sz="0" w:space="0" w:color="auto"/>
        <w:right w:val="none" w:sz="0" w:space="0" w:color="auto"/>
      </w:divBdr>
    </w:div>
    <w:div w:id="892470405">
      <w:bodyDiv w:val="1"/>
      <w:marLeft w:val="0"/>
      <w:marRight w:val="0"/>
      <w:marTop w:val="0"/>
      <w:marBottom w:val="0"/>
      <w:divBdr>
        <w:top w:val="none" w:sz="0" w:space="0" w:color="auto"/>
        <w:left w:val="none" w:sz="0" w:space="0" w:color="auto"/>
        <w:bottom w:val="none" w:sz="0" w:space="0" w:color="auto"/>
        <w:right w:val="none" w:sz="0" w:space="0" w:color="auto"/>
      </w:divBdr>
    </w:div>
    <w:div w:id="16722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1603</Words>
  <Characters>9142</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Finnegan</dc:creator>
  <cp:keywords/>
  <dc:description/>
  <cp:lastModifiedBy>Vince Finnegan</cp:lastModifiedBy>
  <cp:revision>2</cp:revision>
  <dcterms:created xsi:type="dcterms:W3CDTF">2025-02-11T16:01:00Z</dcterms:created>
  <dcterms:modified xsi:type="dcterms:W3CDTF">2025-02-11T16:01:00Z</dcterms:modified>
</cp:coreProperties>
</file>