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5B411" w14:textId="24E09D00" w:rsidR="005948AF" w:rsidRPr="005948AF" w:rsidRDefault="00714EAF" w:rsidP="00411056">
      <w:pPr>
        <w:contextualSpacing/>
        <w:rPr>
          <w:rFonts w:ascii="Palatino Linotype" w:hAnsi="Palatino Linotype"/>
          <w:b/>
          <w:bCs/>
          <w:sz w:val="40"/>
          <w:szCs w:val="40"/>
        </w:rPr>
      </w:pPr>
      <w:r>
        <w:rPr>
          <w:rFonts w:ascii="Palatino Linotype" w:hAnsi="Palatino Linotype"/>
          <w:b/>
          <w:bCs/>
          <w:sz w:val="40"/>
          <w:szCs w:val="40"/>
        </w:rPr>
        <w:t>3</w:t>
      </w:r>
      <w:r w:rsidR="00B82A81" w:rsidRPr="00B82A81">
        <w:rPr>
          <w:rFonts w:ascii="Palatino Linotype" w:hAnsi="Palatino Linotype"/>
          <w:b/>
          <w:bCs/>
          <w:sz w:val="40"/>
          <w:szCs w:val="40"/>
        </w:rPr>
        <w:t xml:space="preserve"> </w:t>
      </w:r>
      <w:r>
        <w:rPr>
          <w:rFonts w:ascii="Palatino Linotype" w:hAnsi="Palatino Linotype"/>
          <w:b/>
          <w:bCs/>
          <w:sz w:val="40"/>
          <w:szCs w:val="40"/>
        </w:rPr>
        <w:t>Factions and Status at Corinth</w:t>
      </w:r>
    </w:p>
    <w:p w14:paraId="42AC9AF2" w14:textId="77777777" w:rsidR="005948AF" w:rsidRDefault="005948AF" w:rsidP="00411056">
      <w:pPr>
        <w:contextualSpacing/>
        <w:rPr>
          <w:rFonts w:ascii="Palatino Linotype" w:hAnsi="Palatino Linotype"/>
          <w:sz w:val="24"/>
          <w:szCs w:val="24"/>
        </w:rPr>
      </w:pPr>
    </w:p>
    <w:p w14:paraId="52C20592" w14:textId="6ADA5499" w:rsidR="00CD61F0" w:rsidRPr="001778A8" w:rsidRDefault="00714EAF" w:rsidP="00411056">
      <w:pPr>
        <w:contextualSpacing/>
        <w:rPr>
          <w:rFonts w:ascii="Palatino Linotype" w:hAnsi="Palatino Linotype"/>
          <w:sz w:val="24"/>
          <w:szCs w:val="24"/>
        </w:rPr>
      </w:pPr>
      <w:r w:rsidRPr="001778A8">
        <w:rPr>
          <w:rFonts w:ascii="Palatino Linotype" w:hAnsi="Palatino Linotype"/>
          <w:sz w:val="24"/>
          <w:szCs w:val="24"/>
        </w:rPr>
        <w:t xml:space="preserve">1 Corinthians 1:1-3 </w:t>
      </w:r>
      <w:r w:rsidR="007D1C18">
        <w:rPr>
          <w:rFonts w:ascii="Palatino Linotype" w:hAnsi="Palatino Linotype"/>
          <w:sz w:val="24"/>
          <w:szCs w:val="24"/>
        </w:rPr>
        <w:t xml:space="preserve">  </w:t>
      </w:r>
      <w:r w:rsidRPr="001778A8">
        <w:rPr>
          <w:rFonts w:ascii="Palatino Linotype" w:hAnsi="Palatino Linotype"/>
          <w:sz w:val="24"/>
          <w:szCs w:val="24"/>
        </w:rPr>
        <w:t xml:space="preserve">Paul sent this letter to the Corinthians along with Sosthenes, the synagogue official (Acts 18:17). Paul calls them sanctified saints, emphasizing the idea of separation from the world. </w:t>
      </w:r>
      <w:r w:rsidR="007D1C18" w:rsidRPr="001778A8">
        <w:rPr>
          <w:rFonts w:ascii="Palatino Linotype" w:hAnsi="Palatino Linotype"/>
          <w:sz w:val="24"/>
          <w:szCs w:val="24"/>
        </w:rPr>
        <w:t>Lastly,</w:t>
      </w:r>
      <w:r w:rsidR="007A2153" w:rsidRPr="001778A8">
        <w:rPr>
          <w:rFonts w:ascii="Palatino Linotype" w:hAnsi="Palatino Linotype"/>
          <w:sz w:val="24"/>
          <w:szCs w:val="24"/>
        </w:rPr>
        <w:t xml:space="preserve"> he includes a statement that they are part of the larger family of God throughout the world.</w:t>
      </w:r>
    </w:p>
    <w:p w14:paraId="2C6E89A2" w14:textId="77777777" w:rsidR="005057C5" w:rsidRPr="001778A8" w:rsidRDefault="005057C5" w:rsidP="00411056">
      <w:pPr>
        <w:contextualSpacing/>
        <w:rPr>
          <w:rFonts w:ascii="Palatino Linotype" w:hAnsi="Palatino Linotype"/>
          <w:sz w:val="24"/>
          <w:szCs w:val="24"/>
        </w:rPr>
      </w:pPr>
    </w:p>
    <w:p w14:paraId="2E1C16F1" w14:textId="09C56C96" w:rsidR="005057C5" w:rsidRPr="001778A8" w:rsidRDefault="005057C5" w:rsidP="00411056">
      <w:pPr>
        <w:contextualSpacing/>
        <w:rPr>
          <w:rFonts w:ascii="Palatino Linotype" w:hAnsi="Palatino Linotype"/>
          <w:sz w:val="24"/>
          <w:szCs w:val="24"/>
        </w:rPr>
      </w:pPr>
      <w:r w:rsidRPr="001778A8">
        <w:rPr>
          <w:rFonts w:ascii="Palatino Linotype" w:hAnsi="Palatino Linotype"/>
          <w:sz w:val="24"/>
          <w:szCs w:val="24"/>
        </w:rPr>
        <w:t xml:space="preserve">1 Corinthians 1:10-13 </w:t>
      </w:r>
      <w:r w:rsidR="007D1C18">
        <w:rPr>
          <w:rFonts w:ascii="Palatino Linotype" w:hAnsi="Palatino Linotype"/>
          <w:sz w:val="24"/>
          <w:szCs w:val="24"/>
        </w:rPr>
        <w:t xml:space="preserve">  </w:t>
      </w:r>
      <w:r w:rsidRPr="001778A8">
        <w:rPr>
          <w:rFonts w:ascii="Palatino Linotype" w:hAnsi="Palatino Linotype"/>
          <w:sz w:val="24"/>
          <w:szCs w:val="24"/>
        </w:rPr>
        <w:t xml:space="preserve">Chloe was probably a business owner in Corinth or Ephesus. Her people were likely employees (or slaves) who reported to Paul about what was happening in the church at Corinth. </w:t>
      </w:r>
      <w:r w:rsidR="00760169" w:rsidRPr="001778A8">
        <w:rPr>
          <w:rFonts w:ascii="Palatino Linotype" w:hAnsi="Palatino Linotype"/>
          <w:sz w:val="24"/>
          <w:szCs w:val="24"/>
        </w:rPr>
        <w:t xml:space="preserve">The main issue he addresses first is divisiveness. </w:t>
      </w:r>
    </w:p>
    <w:p w14:paraId="6976D01A" w14:textId="77777777" w:rsidR="00760169" w:rsidRPr="001778A8" w:rsidRDefault="00760169" w:rsidP="00411056">
      <w:pPr>
        <w:contextualSpacing/>
        <w:rPr>
          <w:rFonts w:ascii="Palatino Linotype" w:hAnsi="Palatino Linotype"/>
          <w:sz w:val="24"/>
          <w:szCs w:val="24"/>
        </w:rPr>
      </w:pPr>
    </w:p>
    <w:p w14:paraId="238E479D" w14:textId="3FA60F84" w:rsidR="00760169" w:rsidRPr="001778A8" w:rsidRDefault="00760169" w:rsidP="00411056">
      <w:pPr>
        <w:contextualSpacing/>
        <w:rPr>
          <w:rFonts w:ascii="Palatino Linotype" w:hAnsi="Palatino Linotype"/>
          <w:sz w:val="24"/>
          <w:szCs w:val="24"/>
        </w:rPr>
      </w:pPr>
      <w:r w:rsidRPr="001778A8">
        <w:rPr>
          <w:rFonts w:ascii="Palatino Linotype" w:hAnsi="Palatino Linotype"/>
          <w:sz w:val="24"/>
          <w:szCs w:val="24"/>
        </w:rPr>
        <w:t xml:space="preserve">Julio-Claudian </w:t>
      </w:r>
      <w:r w:rsidR="00BF618C" w:rsidRPr="001778A8">
        <w:rPr>
          <w:rFonts w:ascii="Palatino Linotype" w:hAnsi="Palatino Linotype"/>
          <w:sz w:val="24"/>
          <w:szCs w:val="24"/>
        </w:rPr>
        <w:t>Influence in Corinth</w:t>
      </w:r>
    </w:p>
    <w:p w14:paraId="102A0F63" w14:textId="55B93937" w:rsidR="00BF618C" w:rsidRPr="001778A8" w:rsidRDefault="00BF618C" w:rsidP="00411056">
      <w:pPr>
        <w:pStyle w:val="ListParagraph"/>
        <w:numPr>
          <w:ilvl w:val="0"/>
          <w:numId w:val="10"/>
        </w:numPr>
        <w:rPr>
          <w:rFonts w:ascii="Palatino Linotype" w:hAnsi="Palatino Linotype"/>
          <w:sz w:val="24"/>
          <w:szCs w:val="24"/>
        </w:rPr>
      </w:pPr>
      <w:r w:rsidRPr="001778A8">
        <w:rPr>
          <w:rFonts w:ascii="Palatino Linotype" w:hAnsi="Palatino Linotype"/>
          <w:sz w:val="24"/>
          <w:szCs w:val="24"/>
        </w:rPr>
        <w:t>Julius Caesar decided to found Corinth, naming it after himself.</w:t>
      </w:r>
    </w:p>
    <w:p w14:paraId="2B2C3EA6" w14:textId="75E36C23" w:rsidR="00BF618C" w:rsidRPr="001778A8" w:rsidRDefault="00BF618C" w:rsidP="00411056">
      <w:pPr>
        <w:pStyle w:val="ListParagraph"/>
        <w:numPr>
          <w:ilvl w:val="0"/>
          <w:numId w:val="10"/>
        </w:numPr>
        <w:rPr>
          <w:rFonts w:ascii="Palatino Linotype" w:hAnsi="Palatino Linotype"/>
          <w:sz w:val="24"/>
          <w:szCs w:val="24"/>
        </w:rPr>
      </w:pPr>
      <w:r w:rsidRPr="001778A8">
        <w:rPr>
          <w:rFonts w:ascii="Palatino Linotype" w:hAnsi="Palatino Linotype"/>
          <w:sz w:val="24"/>
          <w:szCs w:val="24"/>
        </w:rPr>
        <w:t xml:space="preserve">Corinth had twelve voting tribes, most of which were named after </w:t>
      </w:r>
      <w:proofErr w:type="gramStart"/>
      <w:r w:rsidRPr="001778A8">
        <w:rPr>
          <w:rFonts w:ascii="Palatino Linotype" w:hAnsi="Palatino Linotype"/>
          <w:sz w:val="24"/>
          <w:szCs w:val="24"/>
        </w:rPr>
        <w:t>family</w:t>
      </w:r>
      <w:proofErr w:type="gramEnd"/>
      <w:r w:rsidRPr="001778A8">
        <w:rPr>
          <w:rFonts w:ascii="Palatino Linotype" w:hAnsi="Palatino Linotype"/>
          <w:sz w:val="24"/>
          <w:szCs w:val="24"/>
        </w:rPr>
        <w:t xml:space="preserve"> members of Julius and his adopted son</w:t>
      </w:r>
      <w:r w:rsidR="007D1C18">
        <w:rPr>
          <w:rFonts w:ascii="Palatino Linotype" w:hAnsi="Palatino Linotype"/>
          <w:sz w:val="24"/>
          <w:szCs w:val="24"/>
        </w:rPr>
        <w:t>,</w:t>
      </w:r>
      <w:r w:rsidRPr="001778A8">
        <w:rPr>
          <w:rFonts w:ascii="Palatino Linotype" w:hAnsi="Palatino Linotype"/>
          <w:sz w:val="24"/>
          <w:szCs w:val="24"/>
        </w:rPr>
        <w:t xml:space="preserve"> Augustus.</w:t>
      </w:r>
    </w:p>
    <w:p w14:paraId="2AC75DA5" w14:textId="40275257" w:rsidR="001417AE" w:rsidRPr="001778A8" w:rsidRDefault="001417AE" w:rsidP="00411056">
      <w:pPr>
        <w:pStyle w:val="ListParagraph"/>
        <w:numPr>
          <w:ilvl w:val="0"/>
          <w:numId w:val="10"/>
        </w:numPr>
        <w:rPr>
          <w:rFonts w:ascii="Palatino Linotype" w:hAnsi="Palatino Linotype"/>
          <w:sz w:val="24"/>
          <w:szCs w:val="24"/>
        </w:rPr>
      </w:pPr>
      <w:r w:rsidRPr="001778A8">
        <w:rPr>
          <w:rFonts w:ascii="Palatino Linotype" w:hAnsi="Palatino Linotype"/>
          <w:sz w:val="24"/>
          <w:szCs w:val="24"/>
        </w:rPr>
        <w:t>The names on coins likewise show a great emphasis on the Julio-Claudian extended family.</w:t>
      </w:r>
    </w:p>
    <w:p w14:paraId="3282B945" w14:textId="2482047B" w:rsidR="00A446BA" w:rsidRPr="001778A8" w:rsidRDefault="00A446BA" w:rsidP="00411056">
      <w:pPr>
        <w:pStyle w:val="ListParagraph"/>
        <w:numPr>
          <w:ilvl w:val="0"/>
          <w:numId w:val="10"/>
        </w:numPr>
        <w:rPr>
          <w:rFonts w:ascii="Palatino Linotype" w:hAnsi="Palatino Linotype"/>
          <w:sz w:val="24"/>
          <w:szCs w:val="24"/>
        </w:rPr>
      </w:pPr>
      <w:r w:rsidRPr="001778A8">
        <w:rPr>
          <w:rFonts w:ascii="Palatino Linotype" w:hAnsi="Palatino Linotype"/>
          <w:sz w:val="24"/>
          <w:szCs w:val="24"/>
        </w:rPr>
        <w:t xml:space="preserve">Nevertheless, the emperors and their family members were badly behaved by any standards. Their lust for power, ruthlessness in executing the opposition, willingness to commit adultery, and </w:t>
      </w:r>
      <w:r w:rsidR="00570AAB" w:rsidRPr="001778A8">
        <w:rPr>
          <w:rFonts w:ascii="Palatino Linotype" w:hAnsi="Palatino Linotype"/>
          <w:sz w:val="24"/>
          <w:szCs w:val="24"/>
        </w:rPr>
        <w:t xml:space="preserve">hubris </w:t>
      </w:r>
      <w:r w:rsidR="007B21F6" w:rsidRPr="001778A8">
        <w:rPr>
          <w:rFonts w:ascii="Palatino Linotype" w:hAnsi="Palatino Linotype"/>
          <w:sz w:val="24"/>
          <w:szCs w:val="24"/>
        </w:rPr>
        <w:t>in divinizing deceased predecessors combined to provide the Corinthian people with terrible examples.</w:t>
      </w:r>
    </w:p>
    <w:p w14:paraId="750A9A00" w14:textId="30A0D77F" w:rsidR="00411056" w:rsidRPr="001778A8" w:rsidRDefault="00411056" w:rsidP="00411056">
      <w:pPr>
        <w:contextualSpacing/>
        <w:rPr>
          <w:rFonts w:ascii="Palatino Linotype" w:hAnsi="Palatino Linotype"/>
          <w:sz w:val="24"/>
          <w:szCs w:val="24"/>
        </w:rPr>
      </w:pPr>
      <w:r w:rsidRPr="001778A8">
        <w:rPr>
          <w:rFonts w:ascii="Palatino Linotype" w:hAnsi="Palatino Linotype"/>
          <w:sz w:val="24"/>
          <w:szCs w:val="24"/>
        </w:rPr>
        <w:t>1 Corinthians 3:5-9; 4:1</w:t>
      </w:r>
      <w:r w:rsidR="007D1C18">
        <w:rPr>
          <w:rFonts w:ascii="Palatino Linotype" w:hAnsi="Palatino Linotype"/>
          <w:sz w:val="24"/>
          <w:szCs w:val="24"/>
        </w:rPr>
        <w:t xml:space="preserve">  </w:t>
      </w:r>
      <w:r w:rsidRPr="001778A8">
        <w:rPr>
          <w:rFonts w:ascii="Palatino Linotype" w:hAnsi="Palatino Linotype"/>
          <w:sz w:val="24"/>
          <w:szCs w:val="24"/>
        </w:rPr>
        <w:t xml:space="preserve"> Paul’s message was simple. We’re all on the same team. Paul and Apollos are both servants of Christ who are stewarding God’s mysteries. Don’t divide; instead pursue unity.</w:t>
      </w:r>
    </w:p>
    <w:p w14:paraId="1533DE0E" w14:textId="77777777" w:rsidR="00411056" w:rsidRPr="001778A8" w:rsidRDefault="00411056" w:rsidP="00411056">
      <w:pPr>
        <w:contextualSpacing/>
        <w:rPr>
          <w:rFonts w:ascii="Palatino Linotype" w:hAnsi="Palatino Linotype"/>
          <w:sz w:val="24"/>
          <w:szCs w:val="24"/>
        </w:rPr>
      </w:pPr>
    </w:p>
    <w:p w14:paraId="0A60C89D" w14:textId="217CBC34" w:rsidR="00411056" w:rsidRPr="001778A8" w:rsidRDefault="00B9288F" w:rsidP="00411056">
      <w:pPr>
        <w:contextualSpacing/>
        <w:rPr>
          <w:rFonts w:ascii="Palatino Linotype" w:hAnsi="Palatino Linotype"/>
          <w:sz w:val="24"/>
          <w:szCs w:val="24"/>
        </w:rPr>
      </w:pPr>
      <w:r w:rsidRPr="001778A8">
        <w:rPr>
          <w:rFonts w:ascii="Palatino Linotype" w:hAnsi="Palatino Linotype"/>
          <w:sz w:val="24"/>
          <w:szCs w:val="24"/>
        </w:rPr>
        <w:t>Wealth in Corinth</w:t>
      </w:r>
    </w:p>
    <w:p w14:paraId="270F8F5E" w14:textId="25780332" w:rsidR="00B9288F" w:rsidRPr="001778A8" w:rsidRDefault="001778A8" w:rsidP="00B9288F">
      <w:pPr>
        <w:pStyle w:val="ListParagraph"/>
        <w:numPr>
          <w:ilvl w:val="0"/>
          <w:numId w:val="10"/>
        </w:numPr>
        <w:rPr>
          <w:rFonts w:ascii="Palatino Linotype" w:hAnsi="Palatino Linotype"/>
          <w:sz w:val="24"/>
          <w:szCs w:val="24"/>
        </w:rPr>
      </w:pPr>
      <w:r w:rsidRPr="001778A8">
        <w:rPr>
          <w:rFonts w:ascii="Palatino Linotype" w:hAnsi="Palatino Linotype"/>
          <w:sz w:val="24"/>
          <w:szCs w:val="24"/>
        </w:rPr>
        <w:t>Most of the Corinthians were not wealthy (1 Cor 1:26)</w:t>
      </w:r>
      <w:r w:rsidR="007D1C18">
        <w:rPr>
          <w:rFonts w:ascii="Palatino Linotype" w:hAnsi="Palatino Linotype"/>
          <w:sz w:val="24"/>
          <w:szCs w:val="24"/>
        </w:rPr>
        <w:t>.</w:t>
      </w:r>
    </w:p>
    <w:p w14:paraId="3A4983E0" w14:textId="29743BF0" w:rsidR="001778A8" w:rsidRPr="001778A8" w:rsidRDefault="001778A8" w:rsidP="00B9288F">
      <w:pPr>
        <w:pStyle w:val="ListParagraph"/>
        <w:numPr>
          <w:ilvl w:val="0"/>
          <w:numId w:val="10"/>
        </w:numPr>
        <w:rPr>
          <w:rFonts w:ascii="Palatino Linotype" w:hAnsi="Palatino Linotype"/>
          <w:sz w:val="24"/>
          <w:szCs w:val="24"/>
        </w:rPr>
      </w:pPr>
      <w:r w:rsidRPr="001778A8">
        <w:rPr>
          <w:rFonts w:ascii="Palatino Linotype" w:hAnsi="Palatino Linotype"/>
          <w:sz w:val="24"/>
          <w:szCs w:val="24"/>
        </w:rPr>
        <w:t>Corinth was known for lavish spending.</w:t>
      </w:r>
    </w:p>
    <w:p w14:paraId="16B0571F" w14:textId="639C93FB" w:rsidR="001778A8" w:rsidRPr="001778A8" w:rsidRDefault="001778A8" w:rsidP="001778A8">
      <w:pPr>
        <w:pStyle w:val="ListParagraph"/>
        <w:numPr>
          <w:ilvl w:val="0"/>
          <w:numId w:val="10"/>
        </w:numPr>
        <w:rPr>
          <w:rFonts w:ascii="Palatino Linotype" w:hAnsi="Palatino Linotype"/>
          <w:sz w:val="24"/>
          <w:szCs w:val="24"/>
        </w:rPr>
      </w:pPr>
      <w:r w:rsidRPr="001778A8">
        <w:rPr>
          <w:rFonts w:ascii="Palatino Linotype" w:hAnsi="Palatino Linotype"/>
          <w:sz w:val="24"/>
          <w:szCs w:val="24"/>
        </w:rPr>
        <w:t xml:space="preserve">“For it is not to furnish gymnastic or musical contests that the Corinthians need so much money, but they buy bears and panthers for the hunting shows which they often exhibit in their theatres. And they themselves by reason of their wealth </w:t>
      </w:r>
      <w:r w:rsidRPr="001778A8">
        <w:rPr>
          <w:rFonts w:ascii="Palatino Linotype" w:hAnsi="Palatino Linotype"/>
          <w:sz w:val="24"/>
          <w:szCs w:val="24"/>
        </w:rPr>
        <w:lastRenderedPageBreak/>
        <w:t xml:space="preserve">are naturally able to support these great expenses.” (Pseudo-Julian, </w:t>
      </w:r>
      <w:r w:rsidRPr="001778A8">
        <w:rPr>
          <w:rFonts w:ascii="Palatino Linotype" w:hAnsi="Palatino Linotype"/>
          <w:i/>
          <w:iCs/>
          <w:sz w:val="24"/>
          <w:szCs w:val="24"/>
        </w:rPr>
        <w:t>On Behalf of the Argives</w:t>
      </w:r>
      <w:r w:rsidRPr="001778A8">
        <w:rPr>
          <w:rFonts w:ascii="Palatino Linotype" w:hAnsi="Palatino Linotype"/>
          <w:sz w:val="24"/>
          <w:szCs w:val="24"/>
        </w:rPr>
        <w:t xml:space="preserve"> 409a)</w:t>
      </w:r>
      <w:r w:rsidRPr="001778A8">
        <w:rPr>
          <w:rFonts w:ascii="Palatino Linotype" w:hAnsi="Palatino Linotype"/>
          <w:sz w:val="24"/>
          <w:szCs w:val="24"/>
          <w:vertAlign w:val="superscript"/>
        </w:rPr>
        <w:footnoteReference w:id="1"/>
      </w:r>
    </w:p>
    <w:p w14:paraId="55394E17" w14:textId="66DE9B5B" w:rsidR="001778A8" w:rsidRPr="001778A8" w:rsidRDefault="001778A8" w:rsidP="001778A8">
      <w:pPr>
        <w:rPr>
          <w:rFonts w:ascii="Palatino Linotype" w:hAnsi="Palatino Linotype"/>
          <w:sz w:val="24"/>
          <w:szCs w:val="24"/>
        </w:rPr>
      </w:pPr>
      <w:r w:rsidRPr="001778A8">
        <w:rPr>
          <w:rFonts w:ascii="Palatino Linotype" w:hAnsi="Palatino Linotype"/>
          <w:sz w:val="24"/>
          <w:szCs w:val="24"/>
        </w:rPr>
        <w:t>Corinthian Bronze</w:t>
      </w:r>
    </w:p>
    <w:p w14:paraId="2A43C4FB" w14:textId="58CD65B9" w:rsidR="001778A8" w:rsidRPr="001778A8" w:rsidRDefault="001778A8" w:rsidP="001778A8">
      <w:pPr>
        <w:pStyle w:val="ListParagraph"/>
        <w:numPr>
          <w:ilvl w:val="0"/>
          <w:numId w:val="10"/>
        </w:numPr>
        <w:rPr>
          <w:rFonts w:ascii="Palatino Linotype" w:hAnsi="Palatino Linotype"/>
          <w:sz w:val="24"/>
          <w:szCs w:val="24"/>
        </w:rPr>
      </w:pPr>
      <w:r w:rsidRPr="001778A8">
        <w:rPr>
          <w:rFonts w:ascii="Palatino Linotype" w:hAnsi="Palatino Linotype"/>
          <w:sz w:val="24"/>
          <w:szCs w:val="24"/>
        </w:rPr>
        <w:t xml:space="preserve">“How great was the wealth which was plundered or burnt may be judged from the fact that we are told that all the Corinthian bronze work, which enjoys so high a repute throughout the world, was a survival from the conflagration. For the damage inflicted on this rich city </w:t>
      </w:r>
      <w:proofErr w:type="gramStart"/>
      <w:r w:rsidRPr="001778A8">
        <w:rPr>
          <w:rFonts w:ascii="Palatino Linotype" w:hAnsi="Palatino Linotype"/>
          <w:sz w:val="24"/>
          <w:szCs w:val="24"/>
        </w:rPr>
        <w:t>in itself caused</w:t>
      </w:r>
      <w:proofErr w:type="gramEnd"/>
      <w:r w:rsidRPr="001778A8">
        <w:rPr>
          <w:rFonts w:ascii="Palatino Linotype" w:hAnsi="Palatino Linotype"/>
          <w:sz w:val="24"/>
          <w:szCs w:val="24"/>
        </w:rPr>
        <w:t xml:space="preserve"> a higher value to be placed upon Corinthian bronze, because, by the melting together of countless statues and images by the flames, brass, gold and silver ore were fused into one common mass.”</w:t>
      </w:r>
      <w:r w:rsidRPr="001778A8">
        <w:rPr>
          <w:rFonts w:ascii="Palatino Linotype" w:hAnsi="Palatino Linotype"/>
          <w:sz w:val="24"/>
          <w:szCs w:val="24"/>
          <w:vertAlign w:val="superscript"/>
        </w:rPr>
        <w:footnoteReference w:id="2"/>
      </w:r>
      <w:r w:rsidRPr="001778A8">
        <w:rPr>
          <w:rFonts w:ascii="Palatino Linotype" w:hAnsi="Palatino Linotype"/>
          <w:sz w:val="24"/>
          <w:szCs w:val="24"/>
        </w:rPr>
        <w:t xml:space="preserve"> (Florus, </w:t>
      </w:r>
      <w:r w:rsidRPr="001778A8">
        <w:rPr>
          <w:rFonts w:ascii="Palatino Linotype" w:hAnsi="Palatino Linotype"/>
          <w:i/>
          <w:iCs/>
          <w:sz w:val="24"/>
          <w:szCs w:val="24"/>
        </w:rPr>
        <w:t>Summary of Roman History</w:t>
      </w:r>
      <w:r w:rsidRPr="001778A8">
        <w:rPr>
          <w:rFonts w:ascii="Palatino Linotype" w:hAnsi="Palatino Linotype"/>
          <w:sz w:val="24"/>
          <w:szCs w:val="24"/>
        </w:rPr>
        <w:t xml:space="preserve"> 2.32)</w:t>
      </w:r>
    </w:p>
    <w:p w14:paraId="41C6F3F4" w14:textId="3A10797A" w:rsidR="001778A8" w:rsidRPr="001778A8" w:rsidRDefault="001778A8" w:rsidP="001778A8">
      <w:pPr>
        <w:pStyle w:val="ListParagraph"/>
        <w:numPr>
          <w:ilvl w:val="0"/>
          <w:numId w:val="10"/>
        </w:numPr>
        <w:rPr>
          <w:rFonts w:ascii="Palatino Linotype" w:hAnsi="Palatino Linotype"/>
          <w:sz w:val="24"/>
          <w:szCs w:val="24"/>
        </w:rPr>
      </w:pPr>
      <w:r w:rsidRPr="001778A8">
        <w:rPr>
          <w:rFonts w:ascii="Palatino Linotype" w:hAnsi="Palatino Linotype"/>
          <w:sz w:val="24"/>
          <w:szCs w:val="24"/>
        </w:rPr>
        <w:t>“Corinthian bronze is valued before silver and almost before gold…This is a compound that was produced by accident, when Corinth was burned at the time of its capture; and there has been a wonderful mania among many people for possessing this metal.” (</w:t>
      </w:r>
      <w:r>
        <w:rPr>
          <w:rFonts w:ascii="Palatino Linotype" w:hAnsi="Palatino Linotype"/>
          <w:sz w:val="24"/>
          <w:szCs w:val="24"/>
        </w:rPr>
        <w:t xml:space="preserve">Pliny the Elder, </w:t>
      </w:r>
      <w:r w:rsidRPr="001778A8">
        <w:rPr>
          <w:rFonts w:ascii="Palatino Linotype" w:hAnsi="Palatino Linotype"/>
          <w:i/>
          <w:iCs/>
          <w:sz w:val="24"/>
          <w:szCs w:val="24"/>
        </w:rPr>
        <w:t>Natural History</w:t>
      </w:r>
      <w:r w:rsidRPr="001778A8">
        <w:rPr>
          <w:rFonts w:ascii="Palatino Linotype" w:hAnsi="Palatino Linotype"/>
          <w:sz w:val="24"/>
          <w:szCs w:val="24"/>
        </w:rPr>
        <w:t xml:space="preserve"> 34.1, 6)</w:t>
      </w:r>
      <w:r w:rsidRPr="001778A8">
        <w:rPr>
          <w:rStyle w:val="FootnoteReference"/>
          <w:rFonts w:ascii="Palatino Linotype" w:hAnsi="Palatino Linotype"/>
          <w:sz w:val="24"/>
          <w:szCs w:val="24"/>
        </w:rPr>
        <w:footnoteReference w:id="3"/>
      </w:r>
    </w:p>
    <w:p w14:paraId="0889A99E" w14:textId="03A96A05" w:rsidR="001778A8" w:rsidRPr="001778A8" w:rsidRDefault="001778A8" w:rsidP="001778A8">
      <w:pPr>
        <w:pStyle w:val="ListParagraph"/>
        <w:numPr>
          <w:ilvl w:val="0"/>
          <w:numId w:val="10"/>
        </w:numPr>
        <w:rPr>
          <w:rFonts w:ascii="Palatino Linotype" w:hAnsi="Palatino Linotype"/>
          <w:sz w:val="24"/>
          <w:szCs w:val="24"/>
        </w:rPr>
      </w:pPr>
      <w:r w:rsidRPr="001778A8">
        <w:rPr>
          <w:rFonts w:ascii="Palatino Linotype" w:hAnsi="Palatino Linotype"/>
          <w:sz w:val="24"/>
          <w:szCs w:val="24"/>
        </w:rPr>
        <w:t>“Nine of the ten gates were overlaid with gold and silver, their side-posts and lintels likewise, but the other gate, outside the sanctuary, was of Corinthian bronze, and far more valuable than those with silver and gold plating.”</w:t>
      </w:r>
      <w:r w:rsidRPr="001778A8">
        <w:rPr>
          <w:rStyle w:val="FootnoteReference"/>
          <w:rFonts w:ascii="Palatino Linotype" w:hAnsi="Palatino Linotype"/>
          <w:sz w:val="24"/>
          <w:szCs w:val="24"/>
        </w:rPr>
        <w:footnoteReference w:id="4"/>
      </w:r>
      <w:r w:rsidRPr="001778A8">
        <w:rPr>
          <w:rFonts w:ascii="Palatino Linotype" w:hAnsi="Palatino Linotype"/>
          <w:sz w:val="24"/>
          <w:szCs w:val="24"/>
        </w:rPr>
        <w:t xml:space="preserve"> (</w:t>
      </w:r>
      <w:r>
        <w:rPr>
          <w:rFonts w:ascii="Palatino Linotype" w:hAnsi="Palatino Linotype"/>
          <w:sz w:val="24"/>
          <w:szCs w:val="24"/>
        </w:rPr>
        <w:t xml:space="preserve">Josephus, </w:t>
      </w:r>
      <w:r w:rsidRPr="001778A8">
        <w:rPr>
          <w:rFonts w:ascii="Palatino Linotype" w:hAnsi="Palatino Linotype"/>
          <w:i/>
          <w:iCs/>
          <w:sz w:val="24"/>
          <w:szCs w:val="24"/>
        </w:rPr>
        <w:t xml:space="preserve">Jewish War </w:t>
      </w:r>
      <w:r w:rsidRPr="001778A8">
        <w:rPr>
          <w:rFonts w:ascii="Palatino Linotype" w:hAnsi="Palatino Linotype"/>
          <w:sz w:val="24"/>
          <w:szCs w:val="24"/>
        </w:rPr>
        <w:t>5.201)</w:t>
      </w:r>
    </w:p>
    <w:p w14:paraId="085B7AFF" w14:textId="75980911" w:rsidR="001778A8" w:rsidRDefault="00BE596E" w:rsidP="00BE596E">
      <w:pPr>
        <w:rPr>
          <w:rFonts w:ascii="Palatino Linotype" w:hAnsi="Palatino Linotype"/>
          <w:sz w:val="24"/>
          <w:szCs w:val="24"/>
        </w:rPr>
      </w:pPr>
      <w:r>
        <w:rPr>
          <w:rFonts w:ascii="Palatino Linotype" w:hAnsi="Palatino Linotype"/>
          <w:sz w:val="24"/>
          <w:szCs w:val="24"/>
        </w:rPr>
        <w:t xml:space="preserve">Corinthian </w:t>
      </w:r>
      <w:r w:rsidR="00D025E6">
        <w:rPr>
          <w:rFonts w:ascii="Palatino Linotype" w:hAnsi="Palatino Linotype"/>
          <w:sz w:val="24"/>
          <w:szCs w:val="24"/>
        </w:rPr>
        <w:t>Rulers</w:t>
      </w:r>
    </w:p>
    <w:p w14:paraId="0506B099" w14:textId="1A704CAC" w:rsidR="00D025E6" w:rsidRDefault="00D025E6" w:rsidP="00D025E6">
      <w:pPr>
        <w:pStyle w:val="ListParagraph"/>
        <w:numPr>
          <w:ilvl w:val="0"/>
          <w:numId w:val="10"/>
        </w:numPr>
        <w:rPr>
          <w:rFonts w:ascii="Palatino Linotype" w:hAnsi="Palatino Linotype"/>
          <w:sz w:val="24"/>
          <w:szCs w:val="24"/>
        </w:rPr>
      </w:pPr>
      <w:r w:rsidRPr="00D025E6">
        <w:rPr>
          <w:rFonts w:ascii="Palatino Linotype" w:hAnsi="Palatino Linotype"/>
          <w:i/>
          <w:iCs/>
          <w:sz w:val="24"/>
          <w:szCs w:val="24"/>
        </w:rPr>
        <w:t>aedile</w:t>
      </w:r>
      <w:r w:rsidR="007D7CCC">
        <w:rPr>
          <w:rFonts w:ascii="Palatino Linotype" w:hAnsi="Palatino Linotype"/>
          <w:i/>
          <w:iCs/>
          <w:sz w:val="24"/>
          <w:szCs w:val="24"/>
        </w:rPr>
        <w:t xml:space="preserve"> (aediles)</w:t>
      </w:r>
      <w:r>
        <w:rPr>
          <w:rFonts w:ascii="Palatino Linotype" w:hAnsi="Palatino Linotype"/>
          <w:sz w:val="24"/>
          <w:szCs w:val="24"/>
        </w:rPr>
        <w:t>: two elected each year to maintain streets, public works, the forums, public revenue, and judge cases</w:t>
      </w:r>
    </w:p>
    <w:p w14:paraId="12D43D83" w14:textId="1801115D" w:rsidR="00D025E6" w:rsidRDefault="00D025E6" w:rsidP="00D025E6">
      <w:pPr>
        <w:pStyle w:val="ListParagraph"/>
        <w:numPr>
          <w:ilvl w:val="0"/>
          <w:numId w:val="10"/>
        </w:numPr>
        <w:rPr>
          <w:rFonts w:ascii="Palatino Linotype" w:hAnsi="Palatino Linotype"/>
          <w:sz w:val="24"/>
          <w:szCs w:val="24"/>
        </w:rPr>
      </w:pPr>
      <w:proofErr w:type="spellStart"/>
      <w:r w:rsidRPr="00D025E6">
        <w:rPr>
          <w:rFonts w:ascii="Palatino Linotype" w:hAnsi="Palatino Linotype"/>
          <w:i/>
          <w:iCs/>
          <w:sz w:val="24"/>
          <w:szCs w:val="24"/>
        </w:rPr>
        <w:t>duovir</w:t>
      </w:r>
      <w:proofErr w:type="spellEnd"/>
      <w:r w:rsidR="007D7CCC">
        <w:rPr>
          <w:rFonts w:ascii="Palatino Linotype" w:hAnsi="Palatino Linotype"/>
          <w:i/>
          <w:iCs/>
          <w:sz w:val="24"/>
          <w:szCs w:val="24"/>
        </w:rPr>
        <w:t xml:space="preserve"> (</w:t>
      </w:r>
      <w:proofErr w:type="spellStart"/>
      <w:r w:rsidR="007D7CCC">
        <w:rPr>
          <w:rFonts w:ascii="Palatino Linotype" w:hAnsi="Palatino Linotype"/>
          <w:i/>
          <w:iCs/>
          <w:sz w:val="24"/>
          <w:szCs w:val="24"/>
        </w:rPr>
        <w:t>duoviri</w:t>
      </w:r>
      <w:proofErr w:type="spellEnd"/>
      <w:r w:rsidR="007D7CCC">
        <w:rPr>
          <w:rFonts w:ascii="Palatino Linotype" w:hAnsi="Palatino Linotype"/>
          <w:i/>
          <w:iCs/>
          <w:sz w:val="24"/>
          <w:szCs w:val="24"/>
        </w:rPr>
        <w:t>)</w:t>
      </w:r>
      <w:r>
        <w:rPr>
          <w:rFonts w:ascii="Palatino Linotype" w:hAnsi="Palatino Linotype"/>
          <w:sz w:val="24"/>
          <w:szCs w:val="24"/>
        </w:rPr>
        <w:t>: two elected each year to oversee political, religious, social, and legal systems</w:t>
      </w:r>
    </w:p>
    <w:p w14:paraId="3C696362" w14:textId="5BD3490F" w:rsidR="00D025E6" w:rsidRDefault="00D025E6" w:rsidP="00D025E6">
      <w:pPr>
        <w:pStyle w:val="ListParagraph"/>
        <w:numPr>
          <w:ilvl w:val="0"/>
          <w:numId w:val="10"/>
        </w:numPr>
        <w:rPr>
          <w:rFonts w:ascii="Palatino Linotype" w:hAnsi="Palatino Linotype"/>
          <w:sz w:val="24"/>
          <w:szCs w:val="24"/>
        </w:rPr>
      </w:pPr>
      <w:r>
        <w:rPr>
          <w:rFonts w:ascii="Palatino Linotype" w:hAnsi="Palatino Linotype"/>
          <w:i/>
          <w:iCs/>
          <w:sz w:val="24"/>
          <w:szCs w:val="24"/>
        </w:rPr>
        <w:t>flamen</w:t>
      </w:r>
      <w:r w:rsidR="007D7CCC">
        <w:rPr>
          <w:rFonts w:ascii="Palatino Linotype" w:hAnsi="Palatino Linotype"/>
          <w:i/>
          <w:iCs/>
          <w:sz w:val="24"/>
          <w:szCs w:val="24"/>
        </w:rPr>
        <w:t xml:space="preserve"> (</w:t>
      </w:r>
      <w:proofErr w:type="spellStart"/>
      <w:r w:rsidR="007D7CCC">
        <w:rPr>
          <w:rFonts w:ascii="Palatino Linotype" w:hAnsi="Palatino Linotype"/>
          <w:i/>
          <w:iCs/>
          <w:sz w:val="24"/>
          <w:szCs w:val="24"/>
        </w:rPr>
        <w:t>flamines</w:t>
      </w:r>
      <w:proofErr w:type="spellEnd"/>
      <w:r w:rsidR="007D7CCC">
        <w:rPr>
          <w:rFonts w:ascii="Palatino Linotype" w:hAnsi="Palatino Linotype"/>
          <w:i/>
          <w:iCs/>
          <w:sz w:val="24"/>
          <w:szCs w:val="24"/>
        </w:rPr>
        <w:t>)</w:t>
      </w:r>
      <w:r>
        <w:rPr>
          <w:rFonts w:ascii="Palatino Linotype" w:hAnsi="Palatino Linotype"/>
          <w:sz w:val="24"/>
          <w:szCs w:val="24"/>
        </w:rPr>
        <w:t xml:space="preserve">: </w:t>
      </w:r>
      <w:r w:rsidR="007B5ABD">
        <w:rPr>
          <w:rFonts w:ascii="Palatino Linotype" w:hAnsi="Palatino Linotype"/>
          <w:sz w:val="24"/>
          <w:szCs w:val="24"/>
        </w:rPr>
        <w:t xml:space="preserve">a priest </w:t>
      </w:r>
      <w:r w:rsidR="0031259A">
        <w:rPr>
          <w:rFonts w:ascii="Palatino Linotype" w:hAnsi="Palatino Linotype"/>
          <w:sz w:val="24"/>
          <w:szCs w:val="24"/>
        </w:rPr>
        <w:t xml:space="preserve">who oversaw worship, festivals, and temple management for a </w:t>
      </w:r>
      <w:proofErr w:type="spellStart"/>
      <w:r w:rsidR="007B5ABD">
        <w:rPr>
          <w:rFonts w:ascii="Palatino Linotype" w:hAnsi="Palatino Linotype"/>
          <w:sz w:val="24"/>
          <w:szCs w:val="24"/>
        </w:rPr>
        <w:t>a</w:t>
      </w:r>
      <w:proofErr w:type="spellEnd"/>
      <w:r w:rsidR="007B5ABD">
        <w:rPr>
          <w:rFonts w:ascii="Palatino Linotype" w:hAnsi="Palatino Linotype"/>
          <w:sz w:val="24"/>
          <w:szCs w:val="24"/>
        </w:rPr>
        <w:t xml:space="preserve"> particular god </w:t>
      </w:r>
      <w:r w:rsidR="0031259A">
        <w:rPr>
          <w:rFonts w:ascii="Palatino Linotype" w:hAnsi="Palatino Linotype"/>
          <w:sz w:val="24"/>
          <w:szCs w:val="24"/>
        </w:rPr>
        <w:t xml:space="preserve">like Jupiter or </w:t>
      </w:r>
      <w:r w:rsidR="00C90151">
        <w:rPr>
          <w:rFonts w:ascii="Palatino Linotype" w:hAnsi="Palatino Linotype"/>
          <w:sz w:val="24"/>
          <w:szCs w:val="24"/>
        </w:rPr>
        <w:t xml:space="preserve">the divinized </w:t>
      </w:r>
      <w:r w:rsidR="007D7CCC">
        <w:rPr>
          <w:rFonts w:ascii="Palatino Linotype" w:hAnsi="Palatino Linotype"/>
          <w:sz w:val="24"/>
          <w:szCs w:val="24"/>
        </w:rPr>
        <w:t>Julius Caesar</w:t>
      </w:r>
    </w:p>
    <w:p w14:paraId="067C7873" w14:textId="4610F261" w:rsidR="007D7CCC" w:rsidRDefault="007D7CCC" w:rsidP="00D025E6">
      <w:pPr>
        <w:pStyle w:val="ListParagraph"/>
        <w:numPr>
          <w:ilvl w:val="0"/>
          <w:numId w:val="10"/>
        </w:numPr>
        <w:rPr>
          <w:rFonts w:ascii="Palatino Linotype" w:hAnsi="Palatino Linotype"/>
          <w:sz w:val="24"/>
          <w:szCs w:val="24"/>
        </w:rPr>
      </w:pPr>
      <w:proofErr w:type="spellStart"/>
      <w:r>
        <w:rPr>
          <w:rFonts w:ascii="Palatino Linotype" w:hAnsi="Palatino Linotype"/>
          <w:i/>
          <w:iCs/>
          <w:sz w:val="24"/>
          <w:szCs w:val="24"/>
        </w:rPr>
        <w:t>Augustalis</w:t>
      </w:r>
      <w:proofErr w:type="spellEnd"/>
      <w:r>
        <w:rPr>
          <w:rFonts w:ascii="Palatino Linotype" w:hAnsi="Palatino Linotype"/>
          <w:i/>
          <w:iCs/>
          <w:sz w:val="24"/>
          <w:szCs w:val="24"/>
        </w:rPr>
        <w:t xml:space="preserve"> (Augustales): </w:t>
      </w:r>
      <w:r>
        <w:rPr>
          <w:rFonts w:ascii="Palatino Linotype" w:hAnsi="Palatino Linotype"/>
          <w:sz w:val="24"/>
          <w:szCs w:val="24"/>
        </w:rPr>
        <w:t xml:space="preserve">wealthy </w:t>
      </w:r>
      <w:proofErr w:type="spellStart"/>
      <w:r>
        <w:rPr>
          <w:rFonts w:ascii="Palatino Linotype" w:hAnsi="Palatino Linotype"/>
          <w:sz w:val="24"/>
          <w:szCs w:val="24"/>
        </w:rPr>
        <w:t>nonaristocrats</w:t>
      </w:r>
      <w:proofErr w:type="spellEnd"/>
      <w:r>
        <w:rPr>
          <w:rFonts w:ascii="Palatino Linotype" w:hAnsi="Palatino Linotype"/>
          <w:sz w:val="24"/>
          <w:szCs w:val="24"/>
        </w:rPr>
        <w:t xml:space="preserve"> who used their wealth to promote the honor of the Julio-Claudians through monuments, buildings, and festivals</w:t>
      </w:r>
      <w:r w:rsidR="003E6C15">
        <w:rPr>
          <w:rFonts w:ascii="Palatino Linotype" w:hAnsi="Palatino Linotype"/>
          <w:sz w:val="24"/>
          <w:szCs w:val="24"/>
        </w:rPr>
        <w:t>.</w:t>
      </w:r>
    </w:p>
    <w:p w14:paraId="10D01D59" w14:textId="61EE6518" w:rsidR="007D7CCC" w:rsidRDefault="007D7CCC" w:rsidP="00D025E6">
      <w:pPr>
        <w:pStyle w:val="ListParagraph"/>
        <w:numPr>
          <w:ilvl w:val="0"/>
          <w:numId w:val="10"/>
        </w:numPr>
        <w:rPr>
          <w:rFonts w:ascii="Palatino Linotype" w:hAnsi="Palatino Linotype"/>
          <w:sz w:val="24"/>
          <w:szCs w:val="24"/>
        </w:rPr>
      </w:pPr>
      <w:proofErr w:type="spellStart"/>
      <w:r>
        <w:rPr>
          <w:rFonts w:ascii="Palatino Linotype" w:hAnsi="Palatino Linotype"/>
          <w:i/>
          <w:iCs/>
          <w:sz w:val="24"/>
          <w:szCs w:val="24"/>
        </w:rPr>
        <w:lastRenderedPageBreak/>
        <w:t>agonothetes</w:t>
      </w:r>
      <w:proofErr w:type="spellEnd"/>
      <w:r>
        <w:rPr>
          <w:rFonts w:ascii="Palatino Linotype" w:hAnsi="Palatino Linotype"/>
          <w:i/>
          <w:iCs/>
          <w:sz w:val="24"/>
          <w:szCs w:val="24"/>
        </w:rPr>
        <w:t xml:space="preserve"> (</w:t>
      </w:r>
      <w:proofErr w:type="spellStart"/>
      <w:r>
        <w:rPr>
          <w:rFonts w:ascii="Palatino Linotype" w:hAnsi="Palatino Linotype"/>
          <w:i/>
          <w:iCs/>
          <w:sz w:val="24"/>
          <w:szCs w:val="24"/>
        </w:rPr>
        <w:t>agonothetae</w:t>
      </w:r>
      <w:proofErr w:type="spellEnd"/>
      <w:r>
        <w:rPr>
          <w:rFonts w:ascii="Palatino Linotype" w:hAnsi="Palatino Linotype"/>
          <w:i/>
          <w:iCs/>
          <w:sz w:val="24"/>
          <w:szCs w:val="24"/>
        </w:rPr>
        <w:t>)</w:t>
      </w:r>
      <w:r>
        <w:rPr>
          <w:rFonts w:ascii="Palatino Linotype" w:hAnsi="Palatino Linotype"/>
          <w:sz w:val="24"/>
          <w:szCs w:val="24"/>
        </w:rPr>
        <w:t xml:space="preserve">: </w:t>
      </w:r>
      <w:r w:rsidR="00081649">
        <w:rPr>
          <w:rFonts w:ascii="Palatino Linotype" w:hAnsi="Palatino Linotype"/>
          <w:sz w:val="24"/>
          <w:szCs w:val="24"/>
        </w:rPr>
        <w:t>president of the Isthmian games who underwrote most of the expenses (highest honor in the city)</w:t>
      </w:r>
    </w:p>
    <w:p w14:paraId="4307C58F" w14:textId="6AC89119" w:rsidR="00E821DD" w:rsidRDefault="00E821DD" w:rsidP="00D025E6">
      <w:pPr>
        <w:pStyle w:val="ListParagraph"/>
        <w:numPr>
          <w:ilvl w:val="0"/>
          <w:numId w:val="10"/>
        </w:numPr>
        <w:rPr>
          <w:rFonts w:ascii="Palatino Linotype" w:hAnsi="Palatino Linotype"/>
          <w:sz w:val="24"/>
          <w:szCs w:val="24"/>
        </w:rPr>
      </w:pPr>
      <w:r>
        <w:rPr>
          <w:rFonts w:ascii="Palatino Linotype" w:hAnsi="Palatino Linotype"/>
          <w:i/>
          <w:iCs/>
          <w:sz w:val="24"/>
          <w:szCs w:val="24"/>
        </w:rPr>
        <w:t>quaestor (</w:t>
      </w:r>
      <w:proofErr w:type="spellStart"/>
      <w:r>
        <w:rPr>
          <w:rFonts w:ascii="Palatino Linotype" w:hAnsi="Palatino Linotype"/>
          <w:i/>
          <w:iCs/>
          <w:sz w:val="24"/>
          <w:szCs w:val="24"/>
        </w:rPr>
        <w:t>quaestores</w:t>
      </w:r>
      <w:proofErr w:type="spellEnd"/>
      <w:r>
        <w:rPr>
          <w:rFonts w:ascii="Palatino Linotype" w:hAnsi="Palatino Linotype"/>
          <w:i/>
          <w:iCs/>
          <w:sz w:val="24"/>
          <w:szCs w:val="24"/>
        </w:rPr>
        <w:t>)</w:t>
      </w:r>
      <w:r w:rsidRPr="00E821DD">
        <w:rPr>
          <w:rFonts w:ascii="Palatino Linotype" w:hAnsi="Palatino Linotype"/>
          <w:sz w:val="24"/>
          <w:szCs w:val="24"/>
        </w:rPr>
        <w:t>:</w:t>
      </w:r>
      <w:r>
        <w:rPr>
          <w:rFonts w:ascii="Palatino Linotype" w:hAnsi="Palatino Linotype"/>
          <w:sz w:val="24"/>
          <w:szCs w:val="24"/>
        </w:rPr>
        <w:t xml:space="preserve"> an administrator who managed the city treasury and oversaw public contracts</w:t>
      </w:r>
    </w:p>
    <w:p w14:paraId="41BD0451" w14:textId="77777777" w:rsidR="00734F42" w:rsidRDefault="00734F42" w:rsidP="00734F42">
      <w:pPr>
        <w:rPr>
          <w:rFonts w:ascii="Palatino Linotype" w:hAnsi="Palatino Linotype"/>
          <w:sz w:val="24"/>
          <w:szCs w:val="24"/>
        </w:rPr>
      </w:pPr>
      <w:r>
        <w:rPr>
          <w:rFonts w:ascii="Palatino Linotype" w:hAnsi="Palatino Linotype"/>
          <w:sz w:val="24"/>
          <w:szCs w:val="24"/>
        </w:rPr>
        <w:t>Wealthy Individuals</w:t>
      </w:r>
    </w:p>
    <w:p w14:paraId="6404E46D" w14:textId="55E81BD5" w:rsidR="00734F42" w:rsidRDefault="00734F42" w:rsidP="00734F42">
      <w:pPr>
        <w:pStyle w:val="ListParagraph"/>
        <w:numPr>
          <w:ilvl w:val="0"/>
          <w:numId w:val="10"/>
        </w:numPr>
        <w:rPr>
          <w:rFonts w:ascii="Palatino Linotype" w:hAnsi="Palatino Linotype"/>
          <w:sz w:val="24"/>
          <w:szCs w:val="24"/>
        </w:rPr>
      </w:pPr>
      <w:r w:rsidRPr="00734F42">
        <w:rPr>
          <w:rFonts w:ascii="Palatino Linotype" w:hAnsi="Palatino Linotype"/>
          <w:sz w:val="24"/>
          <w:szCs w:val="24"/>
        </w:rPr>
        <w:t xml:space="preserve">Gnaeus </w:t>
      </w:r>
      <w:proofErr w:type="spellStart"/>
      <w:r w:rsidRPr="00734F42">
        <w:rPr>
          <w:rFonts w:ascii="Palatino Linotype" w:hAnsi="Palatino Linotype"/>
          <w:sz w:val="24"/>
          <w:szCs w:val="24"/>
        </w:rPr>
        <w:t>Babbius</w:t>
      </w:r>
      <w:proofErr w:type="spellEnd"/>
      <w:r w:rsidRPr="00734F42">
        <w:rPr>
          <w:rFonts w:ascii="Palatino Linotype" w:hAnsi="Palatino Linotype"/>
          <w:sz w:val="24"/>
          <w:szCs w:val="24"/>
        </w:rPr>
        <w:t xml:space="preserve"> </w:t>
      </w:r>
      <w:proofErr w:type="spellStart"/>
      <w:r w:rsidRPr="00734F42">
        <w:rPr>
          <w:rFonts w:ascii="Palatino Linotype" w:hAnsi="Palatino Linotype"/>
          <w:sz w:val="24"/>
          <w:szCs w:val="24"/>
        </w:rPr>
        <w:t>Philinus</w:t>
      </w:r>
      <w:proofErr w:type="spellEnd"/>
      <w:r>
        <w:rPr>
          <w:rFonts w:ascii="Palatino Linotype" w:hAnsi="Palatino Linotype"/>
          <w:sz w:val="24"/>
          <w:szCs w:val="24"/>
        </w:rPr>
        <w:t>: “…was not prepared to take th</w:t>
      </w:r>
      <w:r w:rsidRPr="00734F42">
        <w:rPr>
          <w:rFonts w:ascii="Palatino Linotype" w:hAnsi="Palatino Linotype"/>
          <w:sz w:val="24"/>
          <w:szCs w:val="24"/>
        </w:rPr>
        <w:t xml:space="preserve">e chance that his successor might not agree with the projected monument! The absence of his father’s name suggests that </w:t>
      </w:r>
      <w:proofErr w:type="spellStart"/>
      <w:r w:rsidRPr="00734F42">
        <w:rPr>
          <w:rFonts w:ascii="Palatino Linotype" w:hAnsi="Palatino Linotype"/>
          <w:sz w:val="24"/>
          <w:szCs w:val="24"/>
        </w:rPr>
        <w:t>Babbius</w:t>
      </w:r>
      <w:proofErr w:type="spellEnd"/>
      <w:r w:rsidRPr="00734F42">
        <w:rPr>
          <w:rFonts w:ascii="Palatino Linotype" w:hAnsi="Palatino Linotype"/>
          <w:sz w:val="24"/>
          <w:szCs w:val="24"/>
        </w:rPr>
        <w:t xml:space="preserve"> was an ex-slave, which is confirmed by his servile cognomen </w:t>
      </w:r>
      <w:proofErr w:type="spellStart"/>
      <w:r w:rsidRPr="00734F42">
        <w:rPr>
          <w:rFonts w:ascii="Palatino Linotype" w:hAnsi="Palatino Linotype"/>
          <w:sz w:val="24"/>
          <w:szCs w:val="24"/>
        </w:rPr>
        <w:t>Philinus</w:t>
      </w:r>
      <w:proofErr w:type="spellEnd"/>
      <w:r w:rsidRPr="00734F42">
        <w:rPr>
          <w:rFonts w:ascii="Palatino Linotype" w:hAnsi="Palatino Linotype"/>
          <w:sz w:val="24"/>
          <w:szCs w:val="24"/>
        </w:rPr>
        <w:t xml:space="preserve"> or “Darling.</w:t>
      </w:r>
      <w:r>
        <w:rPr>
          <w:rFonts w:ascii="Palatino Linotype" w:hAnsi="Palatino Linotype"/>
          <w:sz w:val="24"/>
          <w:szCs w:val="24"/>
        </w:rPr>
        <w:t>”</w:t>
      </w:r>
      <w:r w:rsidRPr="00734F42">
        <w:rPr>
          <w:rFonts w:ascii="Palatino Linotype" w:hAnsi="Palatino Linotype"/>
          <w:sz w:val="24"/>
          <w:szCs w:val="24"/>
        </w:rPr>
        <w:t xml:space="preserve"> His origins perhaps explain his sense of insecurity.”</w:t>
      </w:r>
      <w:r w:rsidRPr="00734F42">
        <w:rPr>
          <w:rFonts w:ascii="Palatino Linotype" w:hAnsi="Palatino Linotype"/>
          <w:sz w:val="24"/>
          <w:szCs w:val="24"/>
          <w:vertAlign w:val="superscript"/>
        </w:rPr>
        <w:footnoteReference w:id="5"/>
      </w:r>
    </w:p>
    <w:p w14:paraId="34E8749D" w14:textId="7A5D3DB4" w:rsidR="00734F42" w:rsidRDefault="00734F42" w:rsidP="00734F42">
      <w:pPr>
        <w:pStyle w:val="ListParagraph"/>
        <w:numPr>
          <w:ilvl w:val="0"/>
          <w:numId w:val="10"/>
        </w:numPr>
        <w:rPr>
          <w:rFonts w:ascii="Palatino Linotype" w:hAnsi="Palatino Linotype"/>
          <w:sz w:val="24"/>
          <w:szCs w:val="24"/>
        </w:rPr>
      </w:pPr>
      <w:r>
        <w:rPr>
          <w:rFonts w:ascii="Palatino Linotype" w:hAnsi="Palatino Linotype"/>
          <w:sz w:val="24"/>
          <w:szCs w:val="24"/>
        </w:rPr>
        <w:t xml:space="preserve">Crispus and Sosthenes: each called a </w:t>
      </w:r>
      <w:r>
        <w:rPr>
          <w:rFonts w:ascii="Palatino Linotype" w:hAnsi="Palatino Linotype"/>
          <w:sz w:val="24"/>
          <w:szCs w:val="24"/>
          <w:lang w:val="el-GR"/>
        </w:rPr>
        <w:t>ἀρχισυνάγωγος</w:t>
      </w:r>
      <w:r>
        <w:rPr>
          <w:rFonts w:ascii="Palatino Linotype" w:hAnsi="Palatino Linotype"/>
          <w:sz w:val="24"/>
          <w:szCs w:val="24"/>
          <w:lang w:bidi="he-IL"/>
        </w:rPr>
        <w:t xml:space="preserve"> (</w:t>
      </w:r>
      <w:proofErr w:type="spellStart"/>
      <w:r>
        <w:rPr>
          <w:rFonts w:ascii="Palatino Linotype" w:hAnsi="Palatino Linotype"/>
          <w:i/>
          <w:iCs/>
          <w:sz w:val="24"/>
          <w:szCs w:val="24"/>
          <w:lang w:bidi="he-IL"/>
        </w:rPr>
        <w:t>archisynagogos</w:t>
      </w:r>
      <w:proofErr w:type="spellEnd"/>
      <w:r>
        <w:rPr>
          <w:rFonts w:ascii="Palatino Linotype" w:hAnsi="Palatino Linotype"/>
          <w:sz w:val="24"/>
          <w:szCs w:val="24"/>
          <w:lang w:bidi="he-IL"/>
        </w:rPr>
        <w:t>), a title honoring benefactors who donated to the synagogue</w:t>
      </w:r>
    </w:p>
    <w:p w14:paraId="51E029EE" w14:textId="5346ADE4" w:rsidR="00734F42" w:rsidRDefault="00734F42" w:rsidP="00734F42">
      <w:pPr>
        <w:pStyle w:val="ListParagraph"/>
        <w:numPr>
          <w:ilvl w:val="0"/>
          <w:numId w:val="10"/>
        </w:numPr>
        <w:rPr>
          <w:rFonts w:ascii="Palatino Linotype" w:hAnsi="Palatino Linotype"/>
          <w:sz w:val="24"/>
          <w:szCs w:val="24"/>
        </w:rPr>
      </w:pPr>
      <w:r>
        <w:rPr>
          <w:rFonts w:ascii="Palatino Linotype" w:hAnsi="Palatino Linotype"/>
          <w:sz w:val="24"/>
          <w:szCs w:val="24"/>
          <w:lang w:bidi="he-IL"/>
        </w:rPr>
        <w:t>Gaius: as the host to the whole church (Rom 16:23), he must have been wealthy enough to have a large house</w:t>
      </w:r>
    </w:p>
    <w:p w14:paraId="19461814" w14:textId="523419E8" w:rsidR="00734F42" w:rsidRDefault="00734F42" w:rsidP="00734F42">
      <w:pPr>
        <w:pStyle w:val="ListParagraph"/>
        <w:numPr>
          <w:ilvl w:val="0"/>
          <w:numId w:val="10"/>
        </w:numPr>
        <w:rPr>
          <w:rFonts w:ascii="Palatino Linotype" w:hAnsi="Palatino Linotype"/>
          <w:sz w:val="24"/>
          <w:szCs w:val="24"/>
        </w:rPr>
      </w:pPr>
      <w:r>
        <w:rPr>
          <w:rFonts w:ascii="Palatino Linotype" w:hAnsi="Palatino Linotype"/>
          <w:sz w:val="24"/>
          <w:szCs w:val="24"/>
          <w:lang w:bidi="he-IL"/>
        </w:rPr>
        <w:t xml:space="preserve">Erastus: city treasurer, which likely means he was a </w:t>
      </w:r>
      <w:r>
        <w:rPr>
          <w:rFonts w:ascii="Palatino Linotype" w:hAnsi="Palatino Linotype"/>
          <w:i/>
          <w:iCs/>
          <w:sz w:val="24"/>
          <w:szCs w:val="24"/>
          <w:lang w:bidi="he-IL"/>
        </w:rPr>
        <w:t>quaestor</w:t>
      </w:r>
      <w:r>
        <w:rPr>
          <w:rFonts w:ascii="Palatino Linotype" w:hAnsi="Palatino Linotype"/>
          <w:sz w:val="24"/>
          <w:szCs w:val="24"/>
          <w:lang w:bidi="he-IL"/>
        </w:rPr>
        <w:t xml:space="preserve"> though we also have an inscription labelling (a different?) Erastus </w:t>
      </w:r>
      <w:r>
        <w:rPr>
          <w:rFonts w:ascii="Palatino Linotype" w:hAnsi="Palatino Linotype"/>
          <w:i/>
          <w:iCs/>
          <w:sz w:val="24"/>
          <w:szCs w:val="24"/>
          <w:lang w:bidi="he-IL"/>
        </w:rPr>
        <w:t>aedile</w:t>
      </w:r>
    </w:p>
    <w:p w14:paraId="0F455838" w14:textId="16E05CC5" w:rsidR="000717FC" w:rsidRDefault="000717FC" w:rsidP="00734F42">
      <w:pPr>
        <w:pStyle w:val="ListParagraph"/>
        <w:numPr>
          <w:ilvl w:val="0"/>
          <w:numId w:val="10"/>
        </w:numPr>
        <w:rPr>
          <w:rFonts w:ascii="Palatino Linotype" w:hAnsi="Palatino Linotype"/>
          <w:sz w:val="24"/>
          <w:szCs w:val="24"/>
        </w:rPr>
      </w:pPr>
      <w:r>
        <w:rPr>
          <w:rFonts w:ascii="Palatino Linotype" w:hAnsi="Palatino Linotype"/>
          <w:sz w:val="24"/>
          <w:szCs w:val="24"/>
          <w:lang w:bidi="he-IL"/>
        </w:rPr>
        <w:t>Phoebe: benefactor of Paul and many others who lived in Cenchreae and served as a deacon (Rom 16:1-2)</w:t>
      </w:r>
    </w:p>
    <w:p w14:paraId="475FCE74" w14:textId="3530A621" w:rsidR="00133077" w:rsidRDefault="00133077" w:rsidP="00133077">
      <w:pPr>
        <w:rPr>
          <w:rFonts w:ascii="Palatino Linotype" w:hAnsi="Palatino Linotype"/>
          <w:sz w:val="24"/>
          <w:szCs w:val="24"/>
        </w:rPr>
      </w:pPr>
      <w:r>
        <w:rPr>
          <w:rFonts w:ascii="Palatino Linotype" w:hAnsi="Palatino Linotype"/>
          <w:sz w:val="24"/>
          <w:szCs w:val="24"/>
        </w:rPr>
        <w:t xml:space="preserve">Paul Reveled in the </w:t>
      </w:r>
      <w:r w:rsidR="00C81077">
        <w:rPr>
          <w:rFonts w:ascii="Palatino Linotype" w:hAnsi="Palatino Linotype"/>
          <w:sz w:val="24"/>
          <w:szCs w:val="24"/>
        </w:rPr>
        <w:t>Corinthian Christians’ Low Status</w:t>
      </w:r>
    </w:p>
    <w:p w14:paraId="1894B915" w14:textId="39FD94D0" w:rsidR="00C81077" w:rsidRDefault="00C81077" w:rsidP="00C81077">
      <w:pPr>
        <w:pStyle w:val="ListParagraph"/>
        <w:numPr>
          <w:ilvl w:val="0"/>
          <w:numId w:val="10"/>
        </w:numPr>
        <w:rPr>
          <w:rFonts w:ascii="Palatino Linotype" w:hAnsi="Palatino Linotype"/>
          <w:sz w:val="24"/>
          <w:szCs w:val="24"/>
        </w:rPr>
      </w:pPr>
      <w:r>
        <w:rPr>
          <w:rFonts w:ascii="Palatino Linotype" w:hAnsi="Palatino Linotype"/>
          <w:sz w:val="24"/>
          <w:szCs w:val="24"/>
        </w:rPr>
        <w:t>1 Cor 1:26</w:t>
      </w:r>
      <w:r w:rsidR="00535466">
        <w:rPr>
          <w:rFonts w:ascii="Palatino Linotype" w:hAnsi="Palatino Linotype"/>
          <w:sz w:val="24"/>
          <w:szCs w:val="24"/>
        </w:rPr>
        <w:t xml:space="preserve">  </w:t>
      </w:r>
      <w:r>
        <w:rPr>
          <w:rFonts w:ascii="Palatino Linotype" w:hAnsi="Palatino Linotype"/>
          <w:sz w:val="24"/>
          <w:szCs w:val="24"/>
        </w:rPr>
        <w:t xml:space="preserve"> Not many of them were wise, powerful, or of noble birth</w:t>
      </w:r>
      <w:r w:rsidR="00535466">
        <w:rPr>
          <w:rFonts w:ascii="Palatino Linotype" w:hAnsi="Palatino Linotype"/>
          <w:sz w:val="24"/>
          <w:szCs w:val="24"/>
        </w:rPr>
        <w:t>.</w:t>
      </w:r>
    </w:p>
    <w:p w14:paraId="0D2E35CD" w14:textId="1F0895AB" w:rsidR="00C81077" w:rsidRDefault="00C81077" w:rsidP="00C81077">
      <w:pPr>
        <w:pStyle w:val="ListParagraph"/>
        <w:numPr>
          <w:ilvl w:val="0"/>
          <w:numId w:val="10"/>
        </w:numPr>
        <w:rPr>
          <w:rFonts w:ascii="Palatino Linotype" w:hAnsi="Palatino Linotype"/>
          <w:sz w:val="24"/>
          <w:szCs w:val="24"/>
        </w:rPr>
      </w:pPr>
      <w:r>
        <w:rPr>
          <w:rFonts w:ascii="Palatino Linotype" w:hAnsi="Palatino Linotype"/>
          <w:sz w:val="24"/>
          <w:szCs w:val="24"/>
        </w:rPr>
        <w:t xml:space="preserve">1 Cor 6:9-11 </w:t>
      </w:r>
      <w:r w:rsidR="00535466">
        <w:rPr>
          <w:rFonts w:ascii="Palatino Linotype" w:hAnsi="Palatino Linotype"/>
          <w:sz w:val="24"/>
          <w:szCs w:val="24"/>
        </w:rPr>
        <w:t xml:space="preserve">  </w:t>
      </w:r>
      <w:r>
        <w:rPr>
          <w:rFonts w:ascii="Palatino Linotype" w:hAnsi="Palatino Linotype"/>
          <w:sz w:val="24"/>
          <w:szCs w:val="24"/>
        </w:rPr>
        <w:t>Some of them were sexually immoral, thieves, and drunks</w:t>
      </w:r>
      <w:r w:rsidR="00535466">
        <w:rPr>
          <w:rFonts w:ascii="Palatino Linotype" w:hAnsi="Palatino Linotype"/>
          <w:sz w:val="24"/>
          <w:szCs w:val="24"/>
        </w:rPr>
        <w:t>.</w:t>
      </w:r>
    </w:p>
    <w:p w14:paraId="32DFE28C" w14:textId="21B10496" w:rsidR="00B86E06" w:rsidRDefault="00C81077" w:rsidP="00B86E06">
      <w:pPr>
        <w:pStyle w:val="ListParagraph"/>
        <w:numPr>
          <w:ilvl w:val="0"/>
          <w:numId w:val="10"/>
        </w:numPr>
        <w:rPr>
          <w:rFonts w:ascii="Palatino Linotype" w:hAnsi="Palatino Linotype"/>
          <w:sz w:val="24"/>
          <w:szCs w:val="24"/>
        </w:rPr>
      </w:pPr>
      <w:r>
        <w:rPr>
          <w:rFonts w:ascii="Palatino Linotype" w:hAnsi="Palatino Linotype"/>
          <w:sz w:val="24"/>
          <w:szCs w:val="24"/>
        </w:rPr>
        <w:t>1 Cor 1:27-29</w:t>
      </w:r>
      <w:r w:rsidR="00535466">
        <w:rPr>
          <w:rFonts w:ascii="Palatino Linotype" w:hAnsi="Palatino Linotype"/>
          <w:sz w:val="24"/>
          <w:szCs w:val="24"/>
        </w:rPr>
        <w:t xml:space="preserve">  </w:t>
      </w:r>
      <w:r>
        <w:rPr>
          <w:rFonts w:ascii="Palatino Linotype" w:hAnsi="Palatino Linotype"/>
          <w:sz w:val="24"/>
          <w:szCs w:val="24"/>
        </w:rPr>
        <w:t xml:space="preserve"> God’s wisdom was to work with the foolish, weak, low, and despised in the world</w:t>
      </w:r>
      <w:r w:rsidR="00B86E06">
        <w:rPr>
          <w:rFonts w:ascii="Palatino Linotype" w:hAnsi="Palatino Linotype"/>
          <w:sz w:val="24"/>
          <w:szCs w:val="24"/>
        </w:rPr>
        <w:t xml:space="preserve"> to shame the wise, strong, and exalted</w:t>
      </w:r>
      <w:r w:rsidR="00535466">
        <w:rPr>
          <w:rFonts w:ascii="Palatino Linotype" w:hAnsi="Palatino Linotype"/>
          <w:sz w:val="24"/>
          <w:szCs w:val="24"/>
        </w:rPr>
        <w:t>.</w:t>
      </w:r>
    </w:p>
    <w:p w14:paraId="21EECD4E" w14:textId="6150D661" w:rsidR="00B86E06" w:rsidRPr="00B86E06" w:rsidRDefault="00B86E06" w:rsidP="00B86E06">
      <w:pPr>
        <w:pStyle w:val="ListParagraph"/>
        <w:numPr>
          <w:ilvl w:val="0"/>
          <w:numId w:val="10"/>
        </w:numPr>
        <w:rPr>
          <w:rFonts w:ascii="Palatino Linotype" w:hAnsi="Palatino Linotype"/>
          <w:sz w:val="24"/>
          <w:szCs w:val="24"/>
        </w:rPr>
      </w:pPr>
      <w:r>
        <w:rPr>
          <w:rFonts w:ascii="Palatino Linotype" w:hAnsi="Palatino Linotype"/>
          <w:sz w:val="24"/>
          <w:szCs w:val="24"/>
        </w:rPr>
        <w:t>1 Cor 4:7-13 Paul put himself and the other apostles as last of all, inverting the typical power structure</w:t>
      </w:r>
    </w:p>
    <w:p w14:paraId="3B2DE62A" w14:textId="77777777" w:rsidR="0026169B" w:rsidRDefault="0026169B" w:rsidP="00411056">
      <w:pPr>
        <w:contextualSpacing/>
        <w:rPr>
          <w:rFonts w:ascii="Palatino Linotype" w:hAnsi="Palatino Linotype"/>
          <w:b/>
          <w:bCs/>
          <w:sz w:val="24"/>
          <w:szCs w:val="24"/>
        </w:rPr>
      </w:pPr>
    </w:p>
    <w:p w14:paraId="0D59C90E" w14:textId="11DF362C" w:rsidR="0026169B" w:rsidRPr="0026169B" w:rsidRDefault="0026169B" w:rsidP="00411056">
      <w:pPr>
        <w:contextualSpacing/>
        <w:rPr>
          <w:rFonts w:ascii="Palatino Linotype" w:hAnsi="Palatino Linotype"/>
          <w:b/>
          <w:bCs/>
          <w:sz w:val="24"/>
          <w:szCs w:val="24"/>
        </w:rPr>
      </w:pPr>
      <w:r w:rsidRPr="0026169B">
        <w:rPr>
          <w:rFonts w:ascii="Palatino Linotype" w:hAnsi="Palatino Linotype"/>
          <w:b/>
          <w:bCs/>
          <w:sz w:val="24"/>
          <w:szCs w:val="24"/>
        </w:rPr>
        <w:t>Bibliography</w:t>
      </w:r>
    </w:p>
    <w:p w14:paraId="286C75E7" w14:textId="77777777" w:rsidR="00734F42" w:rsidRPr="00734F42" w:rsidRDefault="00CD61F0" w:rsidP="00734F42">
      <w:pPr>
        <w:pStyle w:val="EndNoteBibliography"/>
        <w:ind w:left="720" w:hanging="720"/>
      </w:pPr>
      <w:r>
        <w:rPr>
          <w:rFonts w:ascii="Palatino Linotype" w:hAnsi="Palatino Linotype"/>
          <w:sz w:val="24"/>
          <w:szCs w:val="24"/>
        </w:rPr>
        <w:fldChar w:fldCharType="begin"/>
      </w:r>
      <w:r>
        <w:rPr>
          <w:rFonts w:ascii="Palatino Linotype" w:hAnsi="Palatino Linotype"/>
          <w:sz w:val="24"/>
          <w:szCs w:val="24"/>
        </w:rPr>
        <w:instrText xml:space="preserve"> ADDIN EN.REFLIST </w:instrText>
      </w:r>
      <w:r>
        <w:rPr>
          <w:rFonts w:ascii="Palatino Linotype" w:hAnsi="Palatino Linotype"/>
          <w:sz w:val="24"/>
          <w:szCs w:val="24"/>
        </w:rPr>
        <w:fldChar w:fldCharType="separate"/>
      </w:r>
      <w:r w:rsidR="00734F42" w:rsidRPr="00734F42">
        <w:t xml:space="preserve">Elder, Pliny the. </w:t>
      </w:r>
      <w:r w:rsidR="00734F42" w:rsidRPr="00734F42">
        <w:rPr>
          <w:i/>
        </w:rPr>
        <w:t>Natural History: Books 33-35</w:t>
      </w:r>
      <w:r w:rsidR="00734F42" w:rsidRPr="00734F42">
        <w:t xml:space="preserve">. Translated by H. Rackham. Vol. 394. </w:t>
      </w:r>
      <w:r w:rsidR="00734F42" w:rsidRPr="00734F42">
        <w:rPr>
          <w:i/>
        </w:rPr>
        <w:t>Loeb Classical Library</w:t>
      </w:r>
      <w:r w:rsidR="00734F42" w:rsidRPr="00734F42">
        <w:t>. Cambridge, MA: Harvard, 1952.</w:t>
      </w:r>
    </w:p>
    <w:p w14:paraId="1FFD0EC6" w14:textId="77777777" w:rsidR="00734F42" w:rsidRPr="00734F42" w:rsidRDefault="00734F42" w:rsidP="00734F42">
      <w:pPr>
        <w:pStyle w:val="EndNoteBibliography"/>
        <w:spacing w:after="0"/>
      </w:pPr>
    </w:p>
    <w:p w14:paraId="525F4DF2" w14:textId="77777777" w:rsidR="00734F42" w:rsidRPr="00734F42" w:rsidRDefault="00734F42" w:rsidP="00734F42">
      <w:pPr>
        <w:pStyle w:val="EndNoteBibliography"/>
        <w:ind w:left="720" w:hanging="720"/>
      </w:pPr>
      <w:r w:rsidRPr="00734F42">
        <w:t xml:space="preserve">Florus, Lucius Annaeus. </w:t>
      </w:r>
      <w:r w:rsidRPr="00734F42">
        <w:rPr>
          <w:i/>
        </w:rPr>
        <w:t>Epitome of Roman History</w:t>
      </w:r>
      <w:r w:rsidRPr="00734F42">
        <w:t xml:space="preserve">. Translated by Edward Seymour Forster. </w:t>
      </w:r>
      <w:r w:rsidRPr="00734F42">
        <w:rPr>
          <w:i/>
        </w:rPr>
        <w:t>Loeb Classical Library</w:t>
      </w:r>
      <w:r w:rsidRPr="00734F42">
        <w:t>. London, England: William Heinemann, 1960.</w:t>
      </w:r>
    </w:p>
    <w:p w14:paraId="41E1DCF3" w14:textId="77777777" w:rsidR="00734F42" w:rsidRPr="00734F42" w:rsidRDefault="00734F42" w:rsidP="00734F42">
      <w:pPr>
        <w:pStyle w:val="EndNoteBibliography"/>
        <w:spacing w:after="0"/>
      </w:pPr>
    </w:p>
    <w:p w14:paraId="698EA38B" w14:textId="77777777" w:rsidR="00734F42" w:rsidRPr="00734F42" w:rsidRDefault="00734F42" w:rsidP="00734F42">
      <w:pPr>
        <w:pStyle w:val="EndNoteBibliography"/>
        <w:ind w:left="720" w:hanging="720"/>
      </w:pPr>
      <w:r w:rsidRPr="00734F42">
        <w:t xml:space="preserve">Josephus, Flavius. </w:t>
      </w:r>
      <w:r w:rsidRPr="00734F42">
        <w:rPr>
          <w:i/>
        </w:rPr>
        <w:t>The Jewish War</w:t>
      </w:r>
      <w:r w:rsidRPr="00734F42">
        <w:t xml:space="preserve">. Translated by Martin Hammond. </w:t>
      </w:r>
      <w:r w:rsidRPr="00734F42">
        <w:rPr>
          <w:i/>
        </w:rPr>
        <w:t>Oxford World's Classics</w:t>
      </w:r>
      <w:r w:rsidRPr="00734F42">
        <w:t>. Oxford, UK: Oxford Univerity, 2017.</w:t>
      </w:r>
    </w:p>
    <w:p w14:paraId="45226786" w14:textId="77777777" w:rsidR="00734F42" w:rsidRPr="00734F42" w:rsidRDefault="00734F42" w:rsidP="00734F42">
      <w:pPr>
        <w:pStyle w:val="EndNoteBibliography"/>
        <w:spacing w:after="0"/>
      </w:pPr>
    </w:p>
    <w:p w14:paraId="321ED7A0" w14:textId="77777777" w:rsidR="00734F42" w:rsidRPr="00734F42" w:rsidRDefault="00734F42" w:rsidP="00734F42">
      <w:pPr>
        <w:pStyle w:val="EndNoteBibliography"/>
        <w:ind w:left="720" w:hanging="720"/>
      </w:pPr>
      <w:r w:rsidRPr="00734F42">
        <w:t xml:space="preserve">Julian. </w:t>
      </w:r>
      <w:r w:rsidRPr="00734F42">
        <w:rPr>
          <w:i/>
        </w:rPr>
        <w:t>The Works of the Emperor Julian</w:t>
      </w:r>
      <w:r w:rsidRPr="00734F42">
        <w:t xml:space="preserve">. Translated by Wilmer Cave Wright. Vol. 3. </w:t>
      </w:r>
      <w:r w:rsidRPr="00734F42">
        <w:rPr>
          <w:i/>
        </w:rPr>
        <w:t>Loeb Classical Library</w:t>
      </w:r>
      <w:r w:rsidRPr="00734F42">
        <w:t>. London, UK: William Henemann, 1913.</w:t>
      </w:r>
    </w:p>
    <w:p w14:paraId="737DB1F0" w14:textId="77777777" w:rsidR="00734F42" w:rsidRPr="00734F42" w:rsidRDefault="00734F42" w:rsidP="00734F42">
      <w:pPr>
        <w:pStyle w:val="EndNoteBibliography"/>
        <w:spacing w:after="0"/>
      </w:pPr>
    </w:p>
    <w:p w14:paraId="48EC8213" w14:textId="77777777" w:rsidR="00734F42" w:rsidRPr="00734F42" w:rsidRDefault="00734F42" w:rsidP="00734F42">
      <w:pPr>
        <w:pStyle w:val="EndNoteBibliography"/>
        <w:ind w:left="720" w:hanging="720"/>
      </w:pPr>
      <w:r w:rsidRPr="00734F42">
        <w:t xml:space="preserve">Murphy-O'Connor, Jerome. </w:t>
      </w:r>
      <w:r w:rsidRPr="00734F42">
        <w:rPr>
          <w:i/>
        </w:rPr>
        <w:t>St. Paul's Corinth: Texts and Archeology</w:t>
      </w:r>
      <w:r w:rsidRPr="00734F42">
        <w:t>. 3rd ed. Collegeville, MN: The Liturgical Press, 2002.</w:t>
      </w:r>
    </w:p>
    <w:p w14:paraId="20EF1B72" w14:textId="77777777" w:rsidR="00734F42" w:rsidRPr="00734F42" w:rsidRDefault="00734F42" w:rsidP="00734F42">
      <w:pPr>
        <w:pStyle w:val="EndNoteBibliography"/>
      </w:pPr>
    </w:p>
    <w:p w14:paraId="4A5D79C3" w14:textId="3446F343" w:rsidR="00610CC6" w:rsidRPr="005948AF" w:rsidRDefault="00CD61F0" w:rsidP="00734F42">
      <w:pPr>
        <w:contextualSpacing/>
        <w:rPr>
          <w:rFonts w:ascii="Palatino Linotype" w:hAnsi="Palatino Linotype"/>
          <w:sz w:val="24"/>
          <w:szCs w:val="24"/>
        </w:rPr>
      </w:pPr>
      <w:r>
        <w:rPr>
          <w:rFonts w:ascii="Palatino Linotype" w:hAnsi="Palatino Linotype"/>
          <w:sz w:val="24"/>
          <w:szCs w:val="24"/>
        </w:rPr>
        <w:fldChar w:fldCharType="end"/>
      </w:r>
    </w:p>
    <w:sectPr w:rsidR="00610CC6" w:rsidRPr="005948A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5B1AC" w14:textId="77777777" w:rsidR="00D46D5F" w:rsidRDefault="00D46D5F" w:rsidP="006930AF">
      <w:pPr>
        <w:spacing w:after="0" w:line="240" w:lineRule="auto"/>
      </w:pPr>
      <w:r>
        <w:separator/>
      </w:r>
    </w:p>
  </w:endnote>
  <w:endnote w:type="continuationSeparator" w:id="0">
    <w:p w14:paraId="3E2D1FA0" w14:textId="77777777" w:rsidR="00D46D5F" w:rsidRDefault="00D46D5F" w:rsidP="00693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8520329"/>
      <w:docPartObj>
        <w:docPartGallery w:val="Page Numbers (Bottom of Page)"/>
        <w:docPartUnique/>
      </w:docPartObj>
    </w:sdtPr>
    <w:sdtEndPr>
      <w:rPr>
        <w:noProof/>
      </w:rPr>
    </w:sdtEndPr>
    <w:sdtContent>
      <w:p w14:paraId="1454AFB5" w14:textId="77777777" w:rsidR="006930AF" w:rsidRDefault="006930A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E561E3" w14:textId="77777777" w:rsidR="006930AF" w:rsidRDefault="006930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FFB22" w14:textId="77777777" w:rsidR="00D46D5F" w:rsidRDefault="00D46D5F" w:rsidP="006930AF">
      <w:pPr>
        <w:spacing w:after="0" w:line="240" w:lineRule="auto"/>
      </w:pPr>
      <w:r>
        <w:separator/>
      </w:r>
    </w:p>
  </w:footnote>
  <w:footnote w:type="continuationSeparator" w:id="0">
    <w:p w14:paraId="4463214D" w14:textId="77777777" w:rsidR="00D46D5F" w:rsidRDefault="00D46D5F" w:rsidP="006930AF">
      <w:pPr>
        <w:spacing w:after="0" w:line="240" w:lineRule="auto"/>
      </w:pPr>
      <w:r>
        <w:continuationSeparator/>
      </w:r>
    </w:p>
  </w:footnote>
  <w:footnote w:id="1">
    <w:p w14:paraId="0375D684" w14:textId="77777777" w:rsidR="001778A8" w:rsidRDefault="001778A8" w:rsidP="001778A8">
      <w:pPr>
        <w:pStyle w:val="FootnoteText"/>
      </w:pPr>
      <w:r>
        <w:rPr>
          <w:rStyle w:val="FootnoteReference"/>
        </w:rPr>
        <w:footnoteRef/>
      </w:r>
      <w:r>
        <w:t xml:space="preserve"> </w:t>
      </w:r>
      <w:r>
        <w:fldChar w:fldCharType="begin"/>
      </w:r>
      <w:r>
        <w:instrText xml:space="preserve"> ADDIN EN.CITE &lt;EndNote&gt;&lt;Cite&gt;&lt;Author&gt;Julian&lt;/Author&gt;&lt;Year&gt;1913&lt;/Year&gt;&lt;RecNum&gt;465&lt;/RecNum&gt;&lt;Pages&gt;89-91&lt;/Pages&gt;&lt;DisplayText&gt;Julian, &lt;style face="italic"&gt;The Works of the Emperor Julian&lt;/style&gt;, trans. Wilmer Cave Wright, vol. 3, &lt;style face="italic"&gt;Loeb Classical Library&lt;/style&gt; (London, UK: William Henemann, 1913), 89-91.&lt;/DisplayText&gt;&lt;record&gt;&lt;rec-number&gt;465&lt;/rec-number&gt;&lt;foreign-keys&gt;&lt;key app="EN" db-id="rvzp5afzc2eppgewzt5x0esos0rsevefr9z5" timestamp="1736282475"&gt;465&lt;/key&gt;&lt;/foreign-keys&gt;&lt;ref-type name="Book"&gt;6&lt;/ref-type&gt;&lt;contributors&gt;&lt;authors&gt;&lt;author&gt;Julian&lt;/author&gt;&lt;/authors&gt;&lt;subsidiary-authors&gt;&lt;author&gt;Wilmer Cave Wright&lt;/author&gt;&lt;/subsidiary-authors&gt;&lt;/contributors&gt;&lt;titles&gt;&lt;title&gt;The Works of the Emperor Julian&lt;/title&gt;&lt;secondary-title&gt;Loeb Classical Library&lt;/secondary-title&gt;&lt;/titles&gt;&lt;volume&gt;3&lt;/volume&gt;&lt;dates&gt;&lt;year&gt;1913&lt;/year&gt;&lt;/dates&gt;&lt;pub-location&gt;London, UK&lt;/pub-location&gt;&lt;publisher&gt;William Henemann&lt;/publisher&gt;&lt;urls&gt;&lt;/urls&gt;&lt;/record&gt;&lt;/Cite&gt;&lt;/EndNote&gt;</w:instrText>
      </w:r>
      <w:r>
        <w:fldChar w:fldCharType="separate"/>
      </w:r>
      <w:r>
        <w:rPr>
          <w:noProof/>
        </w:rPr>
        <w:t xml:space="preserve">Julian, </w:t>
      </w:r>
      <w:r w:rsidRPr="00955934">
        <w:rPr>
          <w:i/>
          <w:noProof/>
        </w:rPr>
        <w:t>The Works of the Emperor Julian</w:t>
      </w:r>
      <w:r>
        <w:rPr>
          <w:noProof/>
        </w:rPr>
        <w:t xml:space="preserve">, trans. Wilmer Cave Wright, vol. 3, </w:t>
      </w:r>
      <w:r w:rsidRPr="00955934">
        <w:rPr>
          <w:i/>
          <w:noProof/>
        </w:rPr>
        <w:t>Loeb Classical Library</w:t>
      </w:r>
      <w:r>
        <w:rPr>
          <w:noProof/>
        </w:rPr>
        <w:t xml:space="preserve"> (London, UK: William Henemann, 1913), 89-91.</w:t>
      </w:r>
      <w:r>
        <w:fldChar w:fldCharType="end"/>
      </w:r>
    </w:p>
  </w:footnote>
  <w:footnote w:id="2">
    <w:p w14:paraId="2B6FBCBC" w14:textId="77777777" w:rsidR="001778A8" w:rsidRDefault="001778A8" w:rsidP="001778A8">
      <w:pPr>
        <w:pStyle w:val="FootnoteText"/>
      </w:pPr>
      <w:r>
        <w:rPr>
          <w:rStyle w:val="FootnoteReference"/>
        </w:rPr>
        <w:footnoteRef/>
      </w:r>
      <w:r>
        <w:t xml:space="preserve"> </w:t>
      </w:r>
      <w:r>
        <w:fldChar w:fldCharType="begin"/>
      </w:r>
      <w:r>
        <w:instrText xml:space="preserve"> ADDIN EN.CITE &lt;EndNote&gt;&lt;Cite&gt;&lt;Author&gt;Florus&lt;/Author&gt;&lt;Year&gt;1960&lt;/Year&gt;&lt;RecNum&gt;472&lt;/RecNum&gt;&lt;Pages&gt;143&lt;/Pages&gt;&lt;DisplayText&gt;Lucius Annaeus Florus, &lt;style face="italic"&gt;Epitome of Roman History&lt;/style&gt;, trans. Edward Seymour Forster, &lt;style face="italic"&gt;Loeb Classical Library&lt;/style&gt; (London, England: William Heinemann, 1960), 143.&lt;/DisplayText&gt;&lt;record&gt;&lt;rec-number&gt;472&lt;/rec-number&gt;&lt;foreign-keys&gt;&lt;key app="EN" db-id="rvzp5afzc2eppgewzt5x0esos0rsevefr9z5" timestamp="1736348721"&gt;472&lt;/key&gt;&lt;/foreign-keys&gt;&lt;ref-type name="Book"&gt;6&lt;/ref-type&gt;&lt;contributors&gt;&lt;authors&gt;&lt;author&gt;Lucius Annaeus Florus&lt;/author&gt;&lt;/authors&gt;&lt;subsidiary-authors&gt;&lt;author&gt;Edward Seymour Forster&lt;/author&gt;&lt;/subsidiary-authors&gt;&lt;/contributors&gt;&lt;titles&gt;&lt;title&gt;Epitome of Roman History&lt;/title&gt;&lt;secondary-title&gt;Loeb Classical Library&lt;/secondary-title&gt;&lt;/titles&gt;&lt;dates&gt;&lt;year&gt;1960&lt;/year&gt;&lt;/dates&gt;&lt;pub-location&gt;London, England&lt;/pub-location&gt;&lt;publisher&gt;William Heinemann&lt;/publisher&gt;&lt;urls&gt;&lt;/urls&gt;&lt;/record&gt;&lt;/Cite&gt;&lt;/EndNote&gt;</w:instrText>
      </w:r>
      <w:r>
        <w:fldChar w:fldCharType="separate"/>
      </w:r>
      <w:r>
        <w:rPr>
          <w:noProof/>
        </w:rPr>
        <w:t xml:space="preserve">Lucius Annaeus Florus, </w:t>
      </w:r>
      <w:r w:rsidRPr="00933BD4">
        <w:rPr>
          <w:i/>
          <w:noProof/>
        </w:rPr>
        <w:t>Epitome of Roman History</w:t>
      </w:r>
      <w:r>
        <w:rPr>
          <w:noProof/>
        </w:rPr>
        <w:t xml:space="preserve">, trans. Edward Seymour Forster, </w:t>
      </w:r>
      <w:r w:rsidRPr="00933BD4">
        <w:rPr>
          <w:i/>
          <w:noProof/>
        </w:rPr>
        <w:t>Loeb Classical Library</w:t>
      </w:r>
      <w:r>
        <w:rPr>
          <w:noProof/>
        </w:rPr>
        <w:t xml:space="preserve"> (London, England: William Heinemann, 1960), 143.</w:t>
      </w:r>
      <w:r>
        <w:fldChar w:fldCharType="end"/>
      </w:r>
    </w:p>
  </w:footnote>
  <w:footnote w:id="3">
    <w:p w14:paraId="243CBAF0" w14:textId="77777777" w:rsidR="001778A8" w:rsidRDefault="001778A8" w:rsidP="001778A8">
      <w:pPr>
        <w:pStyle w:val="FootnoteText"/>
      </w:pPr>
      <w:r>
        <w:rPr>
          <w:rStyle w:val="FootnoteReference"/>
        </w:rPr>
        <w:footnoteRef/>
      </w:r>
      <w:r>
        <w:t xml:space="preserve"> </w:t>
      </w:r>
      <w:r>
        <w:fldChar w:fldCharType="begin"/>
      </w:r>
      <w:r>
        <w:instrText xml:space="preserve"> ADDIN EN.CITE &lt;EndNote&gt;&lt;Cite&gt;&lt;Author&gt;Elder&lt;/Author&gt;&lt;Year&gt;1952&lt;/Year&gt;&lt;RecNum&gt;461&lt;/RecNum&gt;&lt;DisplayText&gt;Pliny the Elder, &lt;style face="italic"&gt;Natural History: Books 33-35&lt;/style&gt;, trans. H. Rackham, vol. 394, &lt;style face="italic"&gt;Loeb Classical Library&lt;/style&gt; (Cambridge, MA: Harvard, 1952).&lt;/DisplayText&gt;&lt;record&gt;&lt;rec-number&gt;461&lt;/rec-number&gt;&lt;foreign-keys&gt;&lt;key app="EN" db-id="rvzp5afzc2eppgewzt5x0esos0rsevefr9z5" timestamp="1736218342"&gt;461&lt;/key&gt;&lt;/foreign-keys&gt;&lt;ref-type name="Book"&gt;6&lt;/ref-type&gt;&lt;contributors&gt;&lt;authors&gt;&lt;author&gt;Pliny the Elder&lt;/author&gt;&lt;/authors&gt;&lt;subsidiary-authors&gt;&lt;author&gt;H. Rackham&lt;/author&gt;&lt;/subsidiary-authors&gt;&lt;/contributors&gt;&lt;titles&gt;&lt;title&gt;Natural History: Books 33-35&lt;/title&gt;&lt;secondary-title&gt;Loeb Classical Library&lt;/secondary-title&gt;&lt;/titles&gt;&lt;volume&gt;394&lt;/volume&gt;&lt;dates&gt;&lt;year&gt;1952&lt;/year&gt;&lt;/dates&gt;&lt;pub-location&gt;Cambridge, MA&lt;/pub-location&gt;&lt;publisher&gt;Harvard&lt;/publisher&gt;&lt;urls&gt;&lt;/urls&gt;&lt;/record&gt;&lt;/Cite&gt;&lt;/EndNote&gt;</w:instrText>
      </w:r>
      <w:r>
        <w:fldChar w:fldCharType="separate"/>
      </w:r>
      <w:r>
        <w:rPr>
          <w:noProof/>
        </w:rPr>
        <w:t xml:space="preserve">Pliny the Elder, </w:t>
      </w:r>
      <w:r w:rsidRPr="00052085">
        <w:rPr>
          <w:i/>
          <w:noProof/>
        </w:rPr>
        <w:t>Natural History: Books 33-35</w:t>
      </w:r>
      <w:r>
        <w:rPr>
          <w:noProof/>
        </w:rPr>
        <w:t xml:space="preserve">, trans. H. Rackham, vol. 394, </w:t>
      </w:r>
      <w:r w:rsidRPr="00052085">
        <w:rPr>
          <w:i/>
          <w:noProof/>
        </w:rPr>
        <w:t>Loeb Classical Library</w:t>
      </w:r>
      <w:r>
        <w:rPr>
          <w:noProof/>
        </w:rPr>
        <w:t xml:space="preserve"> (Cambridge, MA: Harvard, 1952).</w:t>
      </w:r>
      <w:r>
        <w:fldChar w:fldCharType="end"/>
      </w:r>
    </w:p>
  </w:footnote>
  <w:footnote w:id="4">
    <w:p w14:paraId="48DC46EE" w14:textId="77777777" w:rsidR="001778A8" w:rsidRDefault="001778A8" w:rsidP="001778A8">
      <w:pPr>
        <w:pStyle w:val="FootnoteText"/>
      </w:pPr>
      <w:r>
        <w:rPr>
          <w:rStyle w:val="FootnoteReference"/>
        </w:rPr>
        <w:footnoteRef/>
      </w:r>
      <w:r>
        <w:t xml:space="preserve"> </w:t>
      </w:r>
      <w:r>
        <w:fldChar w:fldCharType="begin"/>
      </w:r>
      <w:r>
        <w:instrText xml:space="preserve"> ADDIN EN.CITE &lt;EndNote&gt;&lt;Cite&gt;&lt;Author&gt;Josephus&lt;/Author&gt;&lt;Year&gt;2017&lt;/Year&gt;&lt;RecNum&gt;464&lt;/RecNum&gt;&lt;Pages&gt;271&lt;/Pages&gt;&lt;DisplayText&gt;Flavius Josephus, &lt;style face="italic"&gt;The Jewish War&lt;/style&gt;, trans. Martin Hammond, &lt;style face="italic"&gt;Oxford World&amp;apos;s Classics&lt;/style&gt; (Oxford, UK: Oxford Univerity, 2017), 271.&lt;/DisplayText&gt;&lt;record&gt;&lt;rec-number&gt;464&lt;/rec-number&gt;&lt;foreign-keys&gt;&lt;key app="EN" db-id="rvzp5afzc2eppgewzt5x0esos0rsevefr9z5" timestamp="1736269132"&gt;464&lt;/key&gt;&lt;/foreign-keys&gt;&lt;ref-type name="Book"&gt;6&lt;/ref-type&gt;&lt;contributors&gt;&lt;authors&gt;&lt;author&gt;Flavius Josephus&lt;/author&gt;&lt;/authors&gt;&lt;subsidiary-authors&gt;&lt;author&gt;Martin Hammond&lt;/author&gt;&lt;/subsidiary-authors&gt;&lt;/contributors&gt;&lt;titles&gt;&lt;title&gt;The Jewish War&lt;/title&gt;&lt;secondary-title&gt;Oxford World&amp;apos;s Classics&lt;/secondary-title&gt;&lt;/titles&gt;&lt;dates&gt;&lt;year&gt;2017&lt;/year&gt;&lt;/dates&gt;&lt;pub-location&gt;Oxford, UK&lt;/pub-location&gt;&lt;publisher&gt;Oxford Univerity&lt;/publisher&gt;&lt;urls&gt;&lt;/urls&gt;&lt;/record&gt;&lt;/Cite&gt;&lt;/EndNote&gt;</w:instrText>
      </w:r>
      <w:r>
        <w:fldChar w:fldCharType="separate"/>
      </w:r>
      <w:r>
        <w:rPr>
          <w:noProof/>
        </w:rPr>
        <w:t xml:space="preserve">Flavius Josephus, </w:t>
      </w:r>
      <w:r w:rsidRPr="001A1776">
        <w:rPr>
          <w:i/>
          <w:noProof/>
        </w:rPr>
        <w:t>The Jewish War</w:t>
      </w:r>
      <w:r>
        <w:rPr>
          <w:noProof/>
        </w:rPr>
        <w:t xml:space="preserve">, trans. Martin Hammond, </w:t>
      </w:r>
      <w:r w:rsidRPr="001A1776">
        <w:rPr>
          <w:i/>
          <w:noProof/>
        </w:rPr>
        <w:t>Oxford World's Classics</w:t>
      </w:r>
      <w:r>
        <w:rPr>
          <w:noProof/>
        </w:rPr>
        <w:t xml:space="preserve"> (Oxford, UK: Oxford Univerity, 2017), 271.</w:t>
      </w:r>
      <w:r>
        <w:fldChar w:fldCharType="end"/>
      </w:r>
    </w:p>
  </w:footnote>
  <w:footnote w:id="5">
    <w:p w14:paraId="0C5E1723" w14:textId="77777777" w:rsidR="00734F42" w:rsidRDefault="00734F42" w:rsidP="00734F42">
      <w:pPr>
        <w:pStyle w:val="FootnoteText"/>
      </w:pPr>
      <w:r>
        <w:rPr>
          <w:rStyle w:val="FootnoteReference"/>
        </w:rPr>
        <w:footnoteRef/>
      </w:r>
      <w:r>
        <w:t xml:space="preserve"> </w:t>
      </w:r>
      <w:r>
        <w:fldChar w:fldCharType="begin"/>
      </w:r>
      <w:r>
        <w:instrText xml:space="preserve"> ADDIN EN.CITE &lt;EndNote&gt;&lt;Cite&gt;&lt;Author&gt;Murphy-O&amp;apos;Connor&lt;/Author&gt;&lt;Year&gt;2002&lt;/Year&gt;&lt;RecNum&gt;454&lt;/RecNum&gt;&lt;Pages&gt;27&lt;/Pages&gt;&lt;DisplayText&gt;Jerome Murphy-O&amp;apos;Connor, &lt;style face="italic"&gt;St. Paul&amp;apos;s Corinth: Texts and Archeology&lt;/style&gt;, 3rd ed. (Collegeville, MN: The Liturgical Press, 2002), 27.&lt;/DisplayText&gt;&lt;record&gt;&lt;rec-number&gt;454&lt;/rec-number&gt;&lt;foreign-keys&gt;&lt;key app="EN" db-id="rvzp5afzc2eppgewzt5x0esos0rsevefr9z5" timestamp="1733757286"&gt;454&lt;/key&gt;&lt;/foreign-keys&gt;&lt;ref-type name="Book"&gt;6&lt;/ref-type&gt;&lt;contributors&gt;&lt;authors&gt;&lt;author&gt;Jerome Murphy-O&amp;apos;Connor&lt;/author&gt;&lt;/authors&gt;&lt;/contributors&gt;&lt;titles&gt;&lt;title&gt;St. Paul&amp;apos;s Corinth: Texts and Archeology&lt;/title&gt;&lt;/titles&gt;&lt;edition&gt;3rd&lt;/edition&gt;&lt;dates&gt;&lt;year&gt;2002&lt;/year&gt;&lt;/dates&gt;&lt;pub-location&gt;Collegeville, MN&lt;/pub-location&gt;&lt;publisher&gt;The Liturgical Press&lt;/publisher&gt;&lt;urls&gt;&lt;/urls&gt;&lt;/record&gt;&lt;/Cite&gt;&lt;/EndNote&gt;</w:instrText>
      </w:r>
      <w:r>
        <w:fldChar w:fldCharType="separate"/>
      </w:r>
      <w:r>
        <w:rPr>
          <w:noProof/>
        </w:rPr>
        <w:t xml:space="preserve">Jerome Murphy-O'Connor, </w:t>
      </w:r>
      <w:r w:rsidRPr="001B3D9B">
        <w:rPr>
          <w:i/>
          <w:noProof/>
        </w:rPr>
        <w:t>St. Paul's Corinth: Texts and Archeology</w:t>
      </w:r>
      <w:r>
        <w:rPr>
          <w:noProof/>
        </w:rPr>
        <w:t>, 3rd ed. (Collegeville, MN: The Liturgical Press, 2002), 27.</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90148"/>
    <w:multiLevelType w:val="multilevel"/>
    <w:tmpl w:val="997823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1E374F"/>
    <w:multiLevelType w:val="multilevel"/>
    <w:tmpl w:val="F75E9B10"/>
    <w:lvl w:ilvl="0">
      <w:start w:val="1"/>
      <w:numFmt w:val="bullet"/>
      <w:lvlText w:val="­"/>
      <w:lvlJc w:val="left"/>
      <w:pPr>
        <w:tabs>
          <w:tab w:val="num" w:pos="720"/>
        </w:tabs>
        <w:ind w:left="720" w:hanging="360"/>
      </w:pPr>
      <w:rPr>
        <w:rFonts w:ascii="Palatino Linotype" w:hAnsi="Palatino Linotype"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1739FA"/>
    <w:multiLevelType w:val="hybridMultilevel"/>
    <w:tmpl w:val="C7326DD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0F97263"/>
    <w:multiLevelType w:val="hybridMultilevel"/>
    <w:tmpl w:val="239A4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17639F"/>
    <w:multiLevelType w:val="hybridMultilevel"/>
    <w:tmpl w:val="B84CC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D61996"/>
    <w:multiLevelType w:val="hybridMultilevel"/>
    <w:tmpl w:val="616A8B3A"/>
    <w:lvl w:ilvl="0" w:tplc="E89AECE2">
      <w:start w:val="1"/>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FF142B"/>
    <w:multiLevelType w:val="hybridMultilevel"/>
    <w:tmpl w:val="B5EE06DC"/>
    <w:lvl w:ilvl="0" w:tplc="EB48A678">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DB03E7"/>
    <w:multiLevelType w:val="hybridMultilevel"/>
    <w:tmpl w:val="06EE43F4"/>
    <w:lvl w:ilvl="0" w:tplc="B7967522">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5A7F49"/>
    <w:multiLevelType w:val="hybridMultilevel"/>
    <w:tmpl w:val="A1A00D5C"/>
    <w:lvl w:ilvl="0" w:tplc="1298D584">
      <w:start w:val="1"/>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06073E"/>
    <w:multiLevelType w:val="hybridMultilevel"/>
    <w:tmpl w:val="1D5E2708"/>
    <w:lvl w:ilvl="0" w:tplc="60423024">
      <w:start w:val="1"/>
      <w:numFmt w:val="bullet"/>
      <w:lvlText w:val="-"/>
      <w:lvlJc w:val="left"/>
      <w:pPr>
        <w:ind w:left="720" w:hanging="36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5363D9"/>
    <w:multiLevelType w:val="hybridMultilevel"/>
    <w:tmpl w:val="791A6C8E"/>
    <w:lvl w:ilvl="0" w:tplc="B7967522">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6465232">
    <w:abstractNumId w:val="9"/>
  </w:num>
  <w:num w:numId="2" w16cid:durableId="366024332">
    <w:abstractNumId w:val="3"/>
  </w:num>
  <w:num w:numId="3" w16cid:durableId="201672750">
    <w:abstractNumId w:val="4"/>
  </w:num>
  <w:num w:numId="4" w16cid:durableId="1341548737">
    <w:abstractNumId w:val="6"/>
  </w:num>
  <w:num w:numId="5" w16cid:durableId="400837258">
    <w:abstractNumId w:val="0"/>
  </w:num>
  <w:num w:numId="6" w16cid:durableId="179661367">
    <w:abstractNumId w:val="1"/>
  </w:num>
  <w:num w:numId="7" w16cid:durableId="805782467">
    <w:abstractNumId w:val="7"/>
  </w:num>
  <w:num w:numId="8" w16cid:durableId="1534733433">
    <w:abstractNumId w:val="2"/>
  </w:num>
  <w:num w:numId="9" w16cid:durableId="144443935">
    <w:abstractNumId w:val="10"/>
  </w:num>
  <w:num w:numId="10" w16cid:durableId="824399637">
    <w:abstractNumId w:val="8"/>
  </w:num>
  <w:num w:numId="11" w16cid:durableId="2097273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Turabian 9th Footno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vzp5afzc2eppgewzt5x0esos0rsevefr9z5&quot;&gt;LHIMLibrary&amp;apos;22&lt;record-ids&gt;&lt;item&gt;454&lt;/item&gt;&lt;item&gt;461&lt;/item&gt;&lt;item&gt;464&lt;/item&gt;&lt;item&gt;465&lt;/item&gt;&lt;item&gt;472&lt;/item&gt;&lt;/record-ids&gt;&lt;/item&gt;&lt;/Libraries&gt;"/>
  </w:docVars>
  <w:rsids>
    <w:rsidRoot w:val="005948AF"/>
    <w:rsid w:val="00024F78"/>
    <w:rsid w:val="000717FC"/>
    <w:rsid w:val="00076790"/>
    <w:rsid w:val="00081649"/>
    <w:rsid w:val="000B792F"/>
    <w:rsid w:val="000E4D4D"/>
    <w:rsid w:val="00133077"/>
    <w:rsid w:val="001417AE"/>
    <w:rsid w:val="001539AE"/>
    <w:rsid w:val="001778A8"/>
    <w:rsid w:val="001F1BB6"/>
    <w:rsid w:val="00223234"/>
    <w:rsid w:val="0026169B"/>
    <w:rsid w:val="00274138"/>
    <w:rsid w:val="0029557B"/>
    <w:rsid w:val="002C45F1"/>
    <w:rsid w:val="00303EB7"/>
    <w:rsid w:val="0031259A"/>
    <w:rsid w:val="0035207E"/>
    <w:rsid w:val="0036010C"/>
    <w:rsid w:val="003E6C15"/>
    <w:rsid w:val="00411056"/>
    <w:rsid w:val="005057C5"/>
    <w:rsid w:val="00535466"/>
    <w:rsid w:val="00570AAB"/>
    <w:rsid w:val="00585051"/>
    <w:rsid w:val="005948AF"/>
    <w:rsid w:val="005B1AD9"/>
    <w:rsid w:val="005B4E4A"/>
    <w:rsid w:val="005C5F8A"/>
    <w:rsid w:val="00610CC6"/>
    <w:rsid w:val="006930AF"/>
    <w:rsid w:val="00714EAF"/>
    <w:rsid w:val="00723B6A"/>
    <w:rsid w:val="00734F42"/>
    <w:rsid w:val="00760169"/>
    <w:rsid w:val="007A2153"/>
    <w:rsid w:val="007A2218"/>
    <w:rsid w:val="007B21F6"/>
    <w:rsid w:val="007B5ABD"/>
    <w:rsid w:val="007C2970"/>
    <w:rsid w:val="007C47CF"/>
    <w:rsid w:val="007D1C18"/>
    <w:rsid w:val="007D3894"/>
    <w:rsid w:val="007D7CCC"/>
    <w:rsid w:val="007E20AD"/>
    <w:rsid w:val="00827219"/>
    <w:rsid w:val="00843644"/>
    <w:rsid w:val="008B4106"/>
    <w:rsid w:val="009B16BE"/>
    <w:rsid w:val="009C3FBA"/>
    <w:rsid w:val="009C75FF"/>
    <w:rsid w:val="00A446BA"/>
    <w:rsid w:val="00B7794E"/>
    <w:rsid w:val="00B82A81"/>
    <w:rsid w:val="00B86E06"/>
    <w:rsid w:val="00B9288F"/>
    <w:rsid w:val="00BE596E"/>
    <w:rsid w:val="00BF618C"/>
    <w:rsid w:val="00C24BA6"/>
    <w:rsid w:val="00C81077"/>
    <w:rsid w:val="00C90151"/>
    <w:rsid w:val="00CD61F0"/>
    <w:rsid w:val="00D025E6"/>
    <w:rsid w:val="00D35E6B"/>
    <w:rsid w:val="00D46D5F"/>
    <w:rsid w:val="00DB036D"/>
    <w:rsid w:val="00E2465F"/>
    <w:rsid w:val="00E821DD"/>
    <w:rsid w:val="00EB317F"/>
    <w:rsid w:val="00F638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09655"/>
  <w15:chartTrackingRefBased/>
  <w15:docId w15:val="{19057986-178A-48CF-89DB-E62011FC5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30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30AF"/>
  </w:style>
  <w:style w:type="paragraph" w:styleId="Footer">
    <w:name w:val="footer"/>
    <w:basedOn w:val="Normal"/>
    <w:link w:val="FooterChar"/>
    <w:uiPriority w:val="99"/>
    <w:unhideWhenUsed/>
    <w:rsid w:val="006930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30AF"/>
  </w:style>
  <w:style w:type="paragraph" w:styleId="ListParagraph">
    <w:name w:val="List Paragraph"/>
    <w:basedOn w:val="Normal"/>
    <w:uiPriority w:val="34"/>
    <w:qFormat/>
    <w:rsid w:val="005948AF"/>
    <w:pPr>
      <w:ind w:left="720"/>
      <w:contextualSpacing/>
    </w:pPr>
  </w:style>
  <w:style w:type="paragraph" w:styleId="FootnoteText">
    <w:name w:val="footnote text"/>
    <w:basedOn w:val="Normal"/>
    <w:link w:val="FootnoteTextChar"/>
    <w:uiPriority w:val="99"/>
    <w:semiHidden/>
    <w:unhideWhenUsed/>
    <w:rsid w:val="005948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948AF"/>
    <w:rPr>
      <w:sz w:val="20"/>
      <w:szCs w:val="20"/>
    </w:rPr>
  </w:style>
  <w:style w:type="character" w:styleId="FootnoteReference">
    <w:name w:val="footnote reference"/>
    <w:basedOn w:val="DefaultParagraphFont"/>
    <w:uiPriority w:val="99"/>
    <w:semiHidden/>
    <w:unhideWhenUsed/>
    <w:rsid w:val="005948AF"/>
    <w:rPr>
      <w:vertAlign w:val="superscript"/>
    </w:rPr>
  </w:style>
  <w:style w:type="character" w:styleId="Hyperlink">
    <w:name w:val="Hyperlink"/>
    <w:basedOn w:val="DefaultParagraphFont"/>
    <w:uiPriority w:val="99"/>
    <w:unhideWhenUsed/>
    <w:rsid w:val="005948AF"/>
    <w:rPr>
      <w:color w:val="0563C1" w:themeColor="hyperlink"/>
      <w:u w:val="single"/>
    </w:rPr>
  </w:style>
  <w:style w:type="paragraph" w:customStyle="1" w:styleId="EndNoteBibliographyTitle">
    <w:name w:val="EndNote Bibliography Title"/>
    <w:basedOn w:val="Normal"/>
    <w:link w:val="EndNoteBibliographyTitleChar"/>
    <w:rsid w:val="00CD61F0"/>
    <w:pPr>
      <w:spacing w:after="0"/>
      <w:jc w:val="center"/>
    </w:pPr>
    <w:rPr>
      <w:rFonts w:ascii="Calibri" w:hAnsi="Calibri" w:cs="Calibri"/>
      <w:noProof/>
    </w:rPr>
  </w:style>
  <w:style w:type="character" w:customStyle="1" w:styleId="EndNoteBibliographyTitleChar">
    <w:name w:val="EndNote Bibliography Title Char"/>
    <w:basedOn w:val="FootnoteTextChar"/>
    <w:link w:val="EndNoteBibliographyTitle"/>
    <w:rsid w:val="00CD61F0"/>
    <w:rPr>
      <w:rFonts w:ascii="Calibri" w:hAnsi="Calibri" w:cs="Calibri"/>
      <w:noProof/>
      <w:sz w:val="20"/>
      <w:szCs w:val="20"/>
    </w:rPr>
  </w:style>
  <w:style w:type="paragraph" w:customStyle="1" w:styleId="EndNoteBibliography">
    <w:name w:val="EndNote Bibliography"/>
    <w:basedOn w:val="Normal"/>
    <w:link w:val="EndNoteBibliographyChar"/>
    <w:rsid w:val="00CD61F0"/>
    <w:pPr>
      <w:spacing w:line="240" w:lineRule="auto"/>
    </w:pPr>
    <w:rPr>
      <w:rFonts w:ascii="Calibri" w:hAnsi="Calibri" w:cs="Calibri"/>
      <w:noProof/>
    </w:rPr>
  </w:style>
  <w:style w:type="character" w:customStyle="1" w:styleId="EndNoteBibliographyChar">
    <w:name w:val="EndNote Bibliography Char"/>
    <w:basedOn w:val="FootnoteTextChar"/>
    <w:link w:val="EndNoteBibliography"/>
    <w:rsid w:val="00CD61F0"/>
    <w:rPr>
      <w:rFonts w:ascii="Calibri" w:hAnsi="Calibri" w:cs="Calibri"/>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544811">
      <w:bodyDiv w:val="1"/>
      <w:marLeft w:val="0"/>
      <w:marRight w:val="0"/>
      <w:marTop w:val="0"/>
      <w:marBottom w:val="0"/>
      <w:divBdr>
        <w:top w:val="none" w:sz="0" w:space="0" w:color="auto"/>
        <w:left w:val="none" w:sz="0" w:space="0" w:color="auto"/>
        <w:bottom w:val="none" w:sz="0" w:space="0" w:color="auto"/>
        <w:right w:val="none" w:sz="0" w:space="0" w:color="auto"/>
      </w:divBdr>
    </w:div>
    <w:div w:id="660305846">
      <w:bodyDiv w:val="1"/>
      <w:marLeft w:val="0"/>
      <w:marRight w:val="0"/>
      <w:marTop w:val="0"/>
      <w:marBottom w:val="0"/>
      <w:divBdr>
        <w:top w:val="none" w:sz="0" w:space="0" w:color="auto"/>
        <w:left w:val="none" w:sz="0" w:space="0" w:color="auto"/>
        <w:bottom w:val="none" w:sz="0" w:space="0" w:color="auto"/>
        <w:right w:val="none" w:sz="0" w:space="0" w:color="auto"/>
      </w:divBdr>
    </w:div>
    <w:div w:id="167221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850</Words>
  <Characters>4847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Finnegan</dc:creator>
  <cp:keywords/>
  <dc:description/>
  <cp:lastModifiedBy>Mimi Finnegan</cp:lastModifiedBy>
  <cp:revision>2</cp:revision>
  <dcterms:created xsi:type="dcterms:W3CDTF">2025-01-21T16:38:00Z</dcterms:created>
  <dcterms:modified xsi:type="dcterms:W3CDTF">2025-01-21T16:38:00Z</dcterms:modified>
</cp:coreProperties>
</file>